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7" w:type="dxa"/>
        <w:jc w:val="center"/>
        <w:tblLook w:val="01E0" w:firstRow="1" w:lastRow="1" w:firstColumn="1" w:lastColumn="1" w:noHBand="0" w:noVBand="0"/>
      </w:tblPr>
      <w:tblGrid>
        <w:gridCol w:w="3705"/>
        <w:gridCol w:w="6332"/>
      </w:tblGrid>
      <w:tr w:rsidR="004F7754" w:rsidRPr="00567D25" w14:paraId="2E8F24A5" w14:textId="77777777" w:rsidTr="004F7754">
        <w:trPr>
          <w:jc w:val="center"/>
        </w:trPr>
        <w:tc>
          <w:tcPr>
            <w:tcW w:w="3705" w:type="dxa"/>
          </w:tcPr>
          <w:p w14:paraId="2B71B50B" w14:textId="77777777" w:rsidR="004F7754" w:rsidRPr="00567D25" w:rsidRDefault="004F7754">
            <w:pPr>
              <w:jc w:val="center"/>
              <w:rPr>
                <w:b/>
                <w:sz w:val="26"/>
                <w:szCs w:val="26"/>
              </w:rPr>
            </w:pPr>
            <w:r w:rsidRPr="00567D25">
              <w:rPr>
                <w:b/>
                <w:sz w:val="26"/>
                <w:szCs w:val="26"/>
              </w:rPr>
              <w:t>ỦY BAN NHÂN DÂN</w:t>
            </w:r>
          </w:p>
          <w:p w14:paraId="443B26D6" w14:textId="77777777" w:rsidR="004F7754" w:rsidRPr="00567D25" w:rsidRDefault="004F7754">
            <w:pPr>
              <w:jc w:val="center"/>
              <w:rPr>
                <w:b/>
                <w:sz w:val="26"/>
                <w:szCs w:val="26"/>
              </w:rPr>
            </w:pPr>
            <w:r w:rsidRPr="00567D25">
              <w:rPr>
                <w:b/>
                <w:sz w:val="26"/>
                <w:szCs w:val="26"/>
              </w:rPr>
              <w:t>TỈNH TÂY NINH</w:t>
            </w:r>
          </w:p>
          <w:p w14:paraId="2C4DB04B" w14:textId="77777777" w:rsidR="004F7754" w:rsidRPr="00567D25" w:rsidRDefault="00050D5B">
            <w:pPr>
              <w:jc w:val="center"/>
              <w:rPr>
                <w:sz w:val="26"/>
                <w:szCs w:val="26"/>
              </w:rPr>
            </w:pPr>
            <w:r w:rsidRPr="00567D25">
              <w:rPr>
                <w:noProof/>
              </w:rPr>
              <mc:AlternateContent>
                <mc:Choice Requires="wps">
                  <w:drawing>
                    <wp:anchor distT="4294967295" distB="4294967295" distL="114300" distR="114300" simplePos="0" relativeHeight="251657728" behindDoc="0" locked="0" layoutInCell="1" allowOverlap="1" wp14:anchorId="69521D45" wp14:editId="0E39BFFA">
                      <wp:simplePos x="0" y="0"/>
                      <wp:positionH relativeFrom="column">
                        <wp:posOffset>752475</wp:posOffset>
                      </wp:positionH>
                      <wp:positionV relativeFrom="paragraph">
                        <wp:posOffset>14604</wp:posOffset>
                      </wp:positionV>
                      <wp:extent cx="676275" cy="0"/>
                      <wp:effectExtent l="0" t="0" r="9525" b="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4D662" id="Line 19"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25pt,1.15pt" to="11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"/>
                  </w:pict>
                </mc:Fallback>
              </mc:AlternateContent>
            </w:r>
          </w:p>
          <w:p w14:paraId="3B70EAD6" w14:textId="7360DD25" w:rsidR="004F7754" w:rsidRPr="00567D25" w:rsidRDefault="00817E7A" w:rsidP="00817E7A">
            <w:pPr>
              <w:jc w:val="center"/>
              <w:rPr>
                <w:sz w:val="26"/>
                <w:szCs w:val="26"/>
              </w:rPr>
            </w:pPr>
            <w:r w:rsidRPr="00567D25">
              <w:rPr>
                <w:sz w:val="26"/>
                <w:szCs w:val="26"/>
              </w:rPr>
              <w:t xml:space="preserve">Số: </w:t>
            </w:r>
            <w:r w:rsidR="007259AC">
              <w:rPr>
                <w:sz w:val="26"/>
                <w:szCs w:val="26"/>
              </w:rPr>
              <w:t>33</w:t>
            </w:r>
            <w:r w:rsidR="004F7754" w:rsidRPr="00567D25">
              <w:rPr>
                <w:sz w:val="26"/>
                <w:szCs w:val="26"/>
              </w:rPr>
              <w:t>/20</w:t>
            </w:r>
            <w:r w:rsidRPr="00567D25">
              <w:rPr>
                <w:sz w:val="26"/>
                <w:szCs w:val="26"/>
              </w:rPr>
              <w:t>20</w:t>
            </w:r>
            <w:r w:rsidR="004F7754" w:rsidRPr="00567D25">
              <w:rPr>
                <w:sz w:val="26"/>
                <w:szCs w:val="26"/>
              </w:rPr>
              <w:t>/QĐ-UBND</w:t>
            </w:r>
          </w:p>
        </w:tc>
        <w:tc>
          <w:tcPr>
            <w:tcW w:w="6332" w:type="dxa"/>
          </w:tcPr>
          <w:p w14:paraId="75EDF96B" w14:textId="77777777" w:rsidR="004F7754" w:rsidRPr="00567D25" w:rsidRDefault="004F7754">
            <w:pPr>
              <w:jc w:val="center"/>
              <w:rPr>
                <w:b/>
                <w:sz w:val="26"/>
                <w:szCs w:val="26"/>
              </w:rPr>
            </w:pPr>
            <w:r w:rsidRPr="00567D25">
              <w:rPr>
                <w:b/>
                <w:sz w:val="26"/>
                <w:szCs w:val="26"/>
              </w:rPr>
              <w:t>CỘNG HÒA XÃ HỘI CHỦ NGHĨA VIỆT NAM</w:t>
            </w:r>
          </w:p>
          <w:p w14:paraId="45866A5E" w14:textId="77777777" w:rsidR="004F7754" w:rsidRPr="00567D25" w:rsidRDefault="004F7754">
            <w:pPr>
              <w:jc w:val="center"/>
              <w:rPr>
                <w:b/>
                <w:sz w:val="26"/>
                <w:szCs w:val="26"/>
              </w:rPr>
            </w:pPr>
            <w:r w:rsidRPr="00567D25">
              <w:rPr>
                <w:b/>
                <w:sz w:val="26"/>
                <w:szCs w:val="26"/>
              </w:rPr>
              <w:t>Độc lập – Tự do – Hạnh phúc</w:t>
            </w:r>
          </w:p>
          <w:p w14:paraId="50AB7296" w14:textId="77777777" w:rsidR="004F7754" w:rsidRPr="00567D25" w:rsidRDefault="00050D5B">
            <w:pPr>
              <w:jc w:val="center"/>
              <w:rPr>
                <w:sz w:val="26"/>
                <w:szCs w:val="26"/>
              </w:rPr>
            </w:pPr>
            <w:r w:rsidRPr="00567D25">
              <w:rPr>
                <w:noProof/>
              </w:rPr>
              <mc:AlternateContent>
                <mc:Choice Requires="wps">
                  <w:drawing>
                    <wp:anchor distT="4294967295" distB="4294967295" distL="114300" distR="114300" simplePos="0" relativeHeight="251658752" behindDoc="0" locked="0" layoutInCell="1" allowOverlap="1" wp14:anchorId="5886A07A" wp14:editId="3FC74D2D">
                      <wp:simplePos x="0" y="0"/>
                      <wp:positionH relativeFrom="column">
                        <wp:posOffset>892810</wp:posOffset>
                      </wp:positionH>
                      <wp:positionV relativeFrom="paragraph">
                        <wp:posOffset>10159</wp:posOffset>
                      </wp:positionV>
                      <wp:extent cx="2076450" cy="0"/>
                      <wp:effectExtent l="0" t="0" r="0" b="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781BD" id="Line 20"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3pt,.8pt" to="233.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"/>
                  </w:pict>
                </mc:Fallback>
              </mc:AlternateContent>
            </w:r>
          </w:p>
          <w:p w14:paraId="5C57C78C" w14:textId="6EF09350" w:rsidR="004F7754" w:rsidRPr="00567D25" w:rsidRDefault="002305B4" w:rsidP="00D122E2">
            <w:pPr>
              <w:jc w:val="center"/>
              <w:rPr>
                <w:sz w:val="26"/>
                <w:szCs w:val="26"/>
              </w:rPr>
            </w:pPr>
            <w:r w:rsidRPr="00567D25">
              <w:rPr>
                <w:i/>
                <w:sz w:val="26"/>
                <w:szCs w:val="26"/>
              </w:rPr>
              <w:t xml:space="preserve">Tây Ninh, ngày </w:t>
            </w:r>
            <w:r w:rsidR="007259AC">
              <w:rPr>
                <w:i/>
                <w:sz w:val="26"/>
                <w:szCs w:val="26"/>
              </w:rPr>
              <w:t>25</w:t>
            </w:r>
            <w:r w:rsidR="00817E7A" w:rsidRPr="00567D25">
              <w:rPr>
                <w:i/>
                <w:sz w:val="26"/>
                <w:szCs w:val="26"/>
              </w:rPr>
              <w:t xml:space="preserve"> tháng </w:t>
            </w:r>
            <w:r w:rsidR="007259AC">
              <w:rPr>
                <w:i/>
                <w:sz w:val="26"/>
                <w:szCs w:val="26"/>
              </w:rPr>
              <w:t xml:space="preserve">8 </w:t>
            </w:r>
            <w:r w:rsidR="004F7754" w:rsidRPr="00567D25">
              <w:rPr>
                <w:i/>
                <w:sz w:val="26"/>
                <w:szCs w:val="26"/>
              </w:rPr>
              <w:t>năm 20</w:t>
            </w:r>
            <w:r w:rsidR="00D122E2" w:rsidRPr="00567D25">
              <w:rPr>
                <w:i/>
                <w:sz w:val="26"/>
                <w:szCs w:val="26"/>
              </w:rPr>
              <w:t>20</w:t>
            </w:r>
          </w:p>
        </w:tc>
      </w:tr>
    </w:tbl>
    <w:p w14:paraId="447D9F2A" w14:textId="77777777" w:rsidR="004F7754" w:rsidRPr="00567D25" w:rsidRDefault="004F7754" w:rsidP="004F7754">
      <w:pPr>
        <w:jc w:val="both"/>
      </w:pPr>
    </w:p>
    <w:p w14:paraId="224FE434" w14:textId="77777777" w:rsidR="002305B4" w:rsidRPr="00567D25" w:rsidRDefault="002305B4" w:rsidP="004F7754">
      <w:pPr>
        <w:jc w:val="center"/>
        <w:rPr>
          <w:b/>
          <w:sz w:val="28"/>
          <w:szCs w:val="28"/>
        </w:rPr>
      </w:pPr>
    </w:p>
    <w:p w14:paraId="6DF25F7A" w14:textId="77777777" w:rsidR="004F7754" w:rsidRPr="00567D25" w:rsidRDefault="004F7754" w:rsidP="004F7754">
      <w:pPr>
        <w:jc w:val="center"/>
        <w:rPr>
          <w:b/>
          <w:sz w:val="28"/>
          <w:szCs w:val="28"/>
        </w:rPr>
      </w:pPr>
      <w:r w:rsidRPr="00567D25">
        <w:rPr>
          <w:b/>
          <w:sz w:val="28"/>
          <w:szCs w:val="28"/>
        </w:rPr>
        <w:t>QUYẾT ĐỊNH</w:t>
      </w:r>
    </w:p>
    <w:p w14:paraId="0645BB31" w14:textId="77777777" w:rsidR="00817E7A" w:rsidRPr="00567D25" w:rsidRDefault="00817E7A" w:rsidP="00817E7A">
      <w:pPr>
        <w:jc w:val="center"/>
        <w:rPr>
          <w:b/>
          <w:iCs/>
          <w:sz w:val="28"/>
          <w:szCs w:val="28"/>
        </w:rPr>
      </w:pPr>
      <w:r w:rsidRPr="00567D25">
        <w:rPr>
          <w:b/>
          <w:sz w:val="28"/>
          <w:szCs w:val="28"/>
        </w:rPr>
        <w:t>Sửa đổi, bổ sung k</w:t>
      </w:r>
      <w:r w:rsidRPr="00567D25">
        <w:rPr>
          <w:b/>
          <w:sz w:val="28"/>
          <w:szCs w:val="28"/>
          <w:lang w:val="vi-VN"/>
        </w:rPr>
        <w:t xml:space="preserve">ế hoạch đầu tư </w:t>
      </w:r>
      <w:r w:rsidRPr="00567D25">
        <w:rPr>
          <w:b/>
          <w:sz w:val="28"/>
          <w:szCs w:val="28"/>
        </w:rPr>
        <w:t xml:space="preserve">công trung hạn </w:t>
      </w:r>
      <w:r w:rsidRPr="00567D25">
        <w:rPr>
          <w:b/>
          <w:iCs/>
          <w:sz w:val="28"/>
          <w:szCs w:val="28"/>
          <w:lang w:val="vi-VN"/>
        </w:rPr>
        <w:t>05 năm</w:t>
      </w:r>
      <w:r w:rsidRPr="00567D25">
        <w:rPr>
          <w:b/>
          <w:iCs/>
          <w:sz w:val="28"/>
          <w:szCs w:val="28"/>
        </w:rPr>
        <w:t xml:space="preserve"> </w:t>
      </w:r>
    </w:p>
    <w:p w14:paraId="3C2B019F" w14:textId="77777777" w:rsidR="00817E7A" w:rsidRPr="00567D25" w:rsidRDefault="00817E7A" w:rsidP="00817E7A">
      <w:pPr>
        <w:jc w:val="center"/>
        <w:rPr>
          <w:b/>
          <w:iCs/>
          <w:sz w:val="28"/>
          <w:szCs w:val="28"/>
        </w:rPr>
      </w:pPr>
      <w:r w:rsidRPr="00567D25">
        <w:rPr>
          <w:b/>
          <w:iCs/>
          <w:sz w:val="28"/>
          <w:szCs w:val="28"/>
        </w:rPr>
        <w:t>giai đoạn</w:t>
      </w:r>
      <w:r w:rsidRPr="00567D25">
        <w:rPr>
          <w:b/>
          <w:iCs/>
          <w:sz w:val="28"/>
          <w:szCs w:val="28"/>
          <w:lang w:val="vi-VN"/>
        </w:rPr>
        <w:t xml:space="preserve"> 2016 </w:t>
      </w:r>
      <w:r w:rsidRPr="00567D25">
        <w:rPr>
          <w:b/>
          <w:iCs/>
          <w:sz w:val="28"/>
          <w:szCs w:val="28"/>
        </w:rPr>
        <w:t>-</w:t>
      </w:r>
      <w:r w:rsidRPr="00567D25">
        <w:rPr>
          <w:b/>
          <w:iCs/>
          <w:sz w:val="28"/>
          <w:szCs w:val="28"/>
          <w:lang w:val="vi-VN"/>
        </w:rPr>
        <w:t xml:space="preserve"> 2020</w:t>
      </w:r>
      <w:r w:rsidRPr="00567D25">
        <w:rPr>
          <w:b/>
          <w:iCs/>
          <w:sz w:val="28"/>
          <w:szCs w:val="28"/>
        </w:rPr>
        <w:t xml:space="preserve"> nguồn vốn ngân sách tỉnh</w:t>
      </w:r>
    </w:p>
    <w:p w14:paraId="58E9FACA" w14:textId="77777777" w:rsidR="004F7754" w:rsidRPr="00567D25" w:rsidRDefault="00050D5B" w:rsidP="004F7754">
      <w:pPr>
        <w:jc w:val="center"/>
        <w:rPr>
          <w:b/>
          <w:sz w:val="28"/>
          <w:szCs w:val="28"/>
        </w:rPr>
      </w:pPr>
      <w:r w:rsidRPr="00567D25">
        <w:rPr>
          <w:noProof/>
          <w:sz w:val="28"/>
          <w:szCs w:val="28"/>
        </w:rPr>
        <mc:AlternateContent>
          <mc:Choice Requires="wps">
            <w:drawing>
              <wp:anchor distT="4294967295" distB="4294967295" distL="114300" distR="114300" simplePos="0" relativeHeight="251656704" behindDoc="0" locked="0" layoutInCell="1" allowOverlap="1" wp14:anchorId="5BE87D8E" wp14:editId="012591FF">
                <wp:simplePos x="0" y="0"/>
                <wp:positionH relativeFrom="column">
                  <wp:posOffset>2008505</wp:posOffset>
                </wp:positionH>
                <wp:positionV relativeFrom="paragraph">
                  <wp:posOffset>170815</wp:posOffset>
                </wp:positionV>
                <wp:extent cx="1802130" cy="0"/>
                <wp:effectExtent l="0" t="0" r="26670" b="1905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2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70BEC" id="Line 18"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15pt,13.45pt" to="300.0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"/>
            </w:pict>
          </mc:Fallback>
        </mc:AlternateContent>
      </w:r>
    </w:p>
    <w:p w14:paraId="234702E8" w14:textId="77777777" w:rsidR="004F7754" w:rsidRPr="00567D25" w:rsidRDefault="004F7754" w:rsidP="004F7754">
      <w:pPr>
        <w:jc w:val="center"/>
        <w:rPr>
          <w:b/>
          <w:sz w:val="28"/>
          <w:szCs w:val="28"/>
        </w:rPr>
      </w:pPr>
    </w:p>
    <w:p w14:paraId="76474ADB" w14:textId="77777777" w:rsidR="004F7754" w:rsidRPr="00567D25" w:rsidRDefault="004F7754" w:rsidP="004F7754">
      <w:pPr>
        <w:jc w:val="center"/>
        <w:rPr>
          <w:b/>
          <w:sz w:val="28"/>
          <w:szCs w:val="28"/>
        </w:rPr>
      </w:pPr>
      <w:r w:rsidRPr="00567D25">
        <w:rPr>
          <w:b/>
          <w:sz w:val="28"/>
          <w:szCs w:val="28"/>
          <w:lang w:val="vi-VN"/>
        </w:rPr>
        <w:t>ỦY BAN NHÂN DÂN TỈNH</w:t>
      </w:r>
      <w:r w:rsidRPr="00567D25">
        <w:rPr>
          <w:b/>
          <w:sz w:val="28"/>
          <w:szCs w:val="28"/>
        </w:rPr>
        <w:t xml:space="preserve"> TÂY NINH</w:t>
      </w:r>
    </w:p>
    <w:p w14:paraId="280FA5D3" w14:textId="77777777" w:rsidR="00D825E0" w:rsidRPr="00567D25" w:rsidRDefault="00D825E0" w:rsidP="0007710C">
      <w:pPr>
        <w:spacing w:after="120"/>
        <w:rPr>
          <w:b/>
          <w:sz w:val="28"/>
          <w:szCs w:val="28"/>
        </w:rPr>
      </w:pPr>
      <w:r w:rsidRPr="00567D25">
        <w:rPr>
          <w:b/>
          <w:sz w:val="28"/>
          <w:szCs w:val="28"/>
        </w:rPr>
        <w:tab/>
      </w:r>
      <w:r w:rsidRPr="00567D25">
        <w:rPr>
          <w:b/>
          <w:sz w:val="28"/>
          <w:szCs w:val="28"/>
        </w:rPr>
        <w:tab/>
      </w:r>
    </w:p>
    <w:p w14:paraId="7B5969A3" w14:textId="77777777" w:rsidR="00D122E2" w:rsidRPr="00567D25" w:rsidRDefault="00D122E2" w:rsidP="00D122E2">
      <w:pPr>
        <w:spacing w:before="60" w:after="60"/>
        <w:ind w:firstLine="720"/>
        <w:jc w:val="both"/>
        <w:rPr>
          <w:i/>
          <w:sz w:val="28"/>
          <w:szCs w:val="28"/>
        </w:rPr>
      </w:pPr>
      <w:r w:rsidRPr="00567D25">
        <w:rPr>
          <w:i/>
          <w:sz w:val="28"/>
          <w:szCs w:val="28"/>
        </w:rPr>
        <w:t>Căn cứ Luật Tổ chức chính quyền địa phương ngày 19 tháng 6 năm 2015;</w:t>
      </w:r>
    </w:p>
    <w:p w14:paraId="30369830" w14:textId="77777777" w:rsidR="00D122E2" w:rsidRPr="00567D25" w:rsidRDefault="00D122E2" w:rsidP="00D122E2">
      <w:pPr>
        <w:spacing w:before="60" w:after="60"/>
        <w:ind w:firstLine="720"/>
        <w:jc w:val="both"/>
        <w:rPr>
          <w:i/>
          <w:sz w:val="28"/>
          <w:szCs w:val="28"/>
        </w:rPr>
      </w:pPr>
      <w:r w:rsidRPr="00567D25">
        <w:rPr>
          <w:i/>
          <w:sz w:val="28"/>
          <w:szCs w:val="28"/>
        </w:rPr>
        <w:t>Căn cứ Luật sửa đổi, bổ sung một số điều của Luật tổ chức Chính phủ và Luật Tổ chức chính quyền địa phương ngày 22 tháng 11 năm 2019;</w:t>
      </w:r>
    </w:p>
    <w:p w14:paraId="39793A96" w14:textId="77777777" w:rsidR="00D122E2" w:rsidRPr="00567D25" w:rsidRDefault="00D122E2" w:rsidP="00D122E2">
      <w:pPr>
        <w:spacing w:before="60" w:after="60"/>
        <w:ind w:firstLine="720"/>
        <w:jc w:val="both"/>
        <w:rPr>
          <w:i/>
          <w:sz w:val="28"/>
          <w:szCs w:val="28"/>
          <w:lang w:val="es-ES"/>
        </w:rPr>
      </w:pPr>
      <w:r w:rsidRPr="00567D25">
        <w:rPr>
          <w:i/>
          <w:sz w:val="28"/>
          <w:szCs w:val="28"/>
          <w:lang w:val="es-ES"/>
        </w:rPr>
        <w:t xml:space="preserve">Căn cứ Luật Đầu tư công </w:t>
      </w:r>
      <w:r w:rsidRPr="00567D25">
        <w:rPr>
          <w:i/>
          <w:sz w:val="28"/>
          <w:szCs w:val="28"/>
          <w:lang w:val="de-DE"/>
        </w:rPr>
        <w:t>ngày 13 tháng 6 năm 2019</w:t>
      </w:r>
      <w:r w:rsidRPr="00567D25">
        <w:rPr>
          <w:i/>
          <w:sz w:val="28"/>
          <w:szCs w:val="28"/>
          <w:lang w:val="es-ES"/>
        </w:rPr>
        <w:t>;</w:t>
      </w:r>
    </w:p>
    <w:p w14:paraId="7AC95B77" w14:textId="77777777" w:rsidR="00D122E2" w:rsidRPr="00567D25" w:rsidRDefault="00D122E2" w:rsidP="00D122E2">
      <w:pPr>
        <w:spacing w:before="60" w:after="60"/>
        <w:ind w:firstLine="720"/>
        <w:jc w:val="both"/>
        <w:rPr>
          <w:i/>
          <w:sz w:val="28"/>
          <w:szCs w:val="28"/>
          <w:lang w:val="es-ES"/>
        </w:rPr>
      </w:pPr>
      <w:r w:rsidRPr="00567D25">
        <w:rPr>
          <w:i/>
          <w:sz w:val="28"/>
          <w:szCs w:val="28"/>
          <w:lang w:val="es-ES"/>
        </w:rPr>
        <w:t xml:space="preserve">Căn cứ Luật Ngân sách nhà nước </w:t>
      </w:r>
      <w:r w:rsidRPr="00567D25">
        <w:rPr>
          <w:i/>
          <w:sz w:val="28"/>
          <w:szCs w:val="28"/>
          <w:lang w:val="vi-VN"/>
        </w:rPr>
        <w:t>ngày 25 tháng 6 năm 2015</w:t>
      </w:r>
      <w:r w:rsidRPr="00567D25">
        <w:rPr>
          <w:i/>
          <w:sz w:val="28"/>
          <w:szCs w:val="28"/>
          <w:lang w:val="es-ES"/>
        </w:rPr>
        <w:t>;</w:t>
      </w:r>
    </w:p>
    <w:p w14:paraId="19C6CF4E" w14:textId="77777777" w:rsidR="00D122E2" w:rsidRPr="00567D25" w:rsidRDefault="00D122E2" w:rsidP="00D122E2">
      <w:pPr>
        <w:spacing w:before="60" w:after="60"/>
        <w:ind w:firstLine="720"/>
        <w:jc w:val="both"/>
        <w:rPr>
          <w:i/>
          <w:sz w:val="28"/>
          <w:szCs w:val="28"/>
          <w:lang w:val="es-ES"/>
        </w:rPr>
      </w:pPr>
      <w:r w:rsidRPr="00567D25">
        <w:rPr>
          <w:i/>
          <w:sz w:val="28"/>
          <w:szCs w:val="28"/>
          <w:lang w:val="es-ES"/>
        </w:rPr>
        <w:t>Căn cứ Nghị quyết số 26/2016/QH14 ngày 10 tháng 11 năm 2016 của Quốc hội về Kế hoạch đầu tư công trung hạn giai đoạn 2016-2020;</w:t>
      </w:r>
    </w:p>
    <w:p w14:paraId="7B0BAC8A" w14:textId="77777777" w:rsidR="00D122E2" w:rsidRPr="00567D25" w:rsidRDefault="00D122E2" w:rsidP="00D122E2">
      <w:pPr>
        <w:spacing w:before="60" w:after="60"/>
        <w:ind w:firstLine="720"/>
        <w:jc w:val="both"/>
        <w:rPr>
          <w:i/>
          <w:sz w:val="28"/>
          <w:szCs w:val="28"/>
          <w:lang w:val="es-ES"/>
        </w:rPr>
      </w:pPr>
      <w:r w:rsidRPr="00567D25">
        <w:rPr>
          <w:i/>
          <w:sz w:val="28"/>
          <w:szCs w:val="28"/>
          <w:lang w:val="es-ES"/>
        </w:rPr>
        <w:t xml:space="preserve">Căn cứ Nghị định số 40/2020/NĐ-CP ngày 06 tháng 4 năm 2020 của Chính phủ về Quy định chi tiết một số điều của Luật đầu tư công; </w:t>
      </w:r>
    </w:p>
    <w:p w14:paraId="09E715BC" w14:textId="77777777" w:rsidR="00D122E2" w:rsidRPr="00567D25" w:rsidRDefault="00D122E2" w:rsidP="00D122E2">
      <w:pPr>
        <w:spacing w:before="60" w:after="60"/>
        <w:ind w:firstLine="720"/>
        <w:jc w:val="both"/>
        <w:rPr>
          <w:i/>
          <w:sz w:val="28"/>
          <w:szCs w:val="28"/>
          <w:lang w:val="vi-VN"/>
        </w:rPr>
      </w:pPr>
      <w:r w:rsidRPr="00567D25">
        <w:rPr>
          <w:i/>
          <w:sz w:val="28"/>
          <w:szCs w:val="28"/>
          <w:lang w:val="vi-VN"/>
        </w:rPr>
        <w:t>Căn cứ Nghị định số 97/2018/NĐ-CP ngày 30 tháng 6 năm 2018 của Chính phủ về cho vay lại vốn vay ODA, vay ưu đãi nước ngoài của Chính phủ;</w:t>
      </w:r>
    </w:p>
    <w:p w14:paraId="01397A7C" w14:textId="77777777" w:rsidR="00D122E2" w:rsidRPr="00567D25" w:rsidRDefault="00D122E2" w:rsidP="00D122E2">
      <w:pPr>
        <w:spacing w:before="60" w:after="60"/>
        <w:ind w:firstLine="720"/>
        <w:jc w:val="both"/>
        <w:rPr>
          <w:i/>
          <w:sz w:val="28"/>
          <w:szCs w:val="28"/>
          <w:lang w:val="vi-VN"/>
        </w:rPr>
      </w:pPr>
      <w:r w:rsidRPr="00567D25">
        <w:rPr>
          <w:i/>
          <w:sz w:val="28"/>
          <w:szCs w:val="28"/>
          <w:lang w:val="vi-VN"/>
        </w:rPr>
        <w:t>Căn cứ Quyết định số 40/2015/QĐ-TTg ngày 14 tháng 9 năm 2015 của Thủ tướng Chính phủ ban hành nguyên tắc, tiêu chí và định mức phân bổ vốn đầu tư phát triển nguồn ngân sách nhà nước giai đoạn 2016-2020;</w:t>
      </w:r>
    </w:p>
    <w:p w14:paraId="151C8878" w14:textId="77777777" w:rsidR="004F7754" w:rsidRPr="00567D25" w:rsidRDefault="004F7754" w:rsidP="004F7754">
      <w:pPr>
        <w:ind w:firstLine="720"/>
        <w:jc w:val="both"/>
        <w:rPr>
          <w:b/>
          <w:i/>
          <w:iCs/>
          <w:sz w:val="28"/>
          <w:szCs w:val="28"/>
        </w:rPr>
      </w:pPr>
      <w:r w:rsidRPr="00567D25">
        <w:rPr>
          <w:i/>
          <w:iCs/>
          <w:sz w:val="28"/>
          <w:szCs w:val="28"/>
        </w:rPr>
        <w:t>Căn cứ </w:t>
      </w:r>
      <w:r w:rsidR="00C245B0" w:rsidRPr="00567D25">
        <w:rPr>
          <w:i/>
          <w:sz w:val="28"/>
          <w:szCs w:val="28"/>
        </w:rPr>
        <w:t xml:space="preserve">Nghị quyết số </w:t>
      </w:r>
      <w:r w:rsidR="003200ED" w:rsidRPr="00567D25">
        <w:rPr>
          <w:i/>
          <w:sz w:val="28"/>
          <w:szCs w:val="28"/>
        </w:rPr>
        <w:t>04</w:t>
      </w:r>
      <w:r w:rsidRPr="00567D25">
        <w:rPr>
          <w:i/>
          <w:sz w:val="28"/>
          <w:szCs w:val="28"/>
        </w:rPr>
        <w:t>/20</w:t>
      </w:r>
      <w:r w:rsidR="00D122E2" w:rsidRPr="00567D25">
        <w:rPr>
          <w:i/>
          <w:sz w:val="28"/>
          <w:szCs w:val="28"/>
        </w:rPr>
        <w:t>20</w:t>
      </w:r>
      <w:r w:rsidRPr="00567D25">
        <w:rPr>
          <w:i/>
          <w:sz w:val="28"/>
          <w:szCs w:val="28"/>
        </w:rPr>
        <w:t>/NQ-HĐND ngày</w:t>
      </w:r>
      <w:r w:rsidR="00C245B0" w:rsidRPr="00567D25">
        <w:rPr>
          <w:i/>
          <w:sz w:val="28"/>
          <w:szCs w:val="28"/>
        </w:rPr>
        <w:t xml:space="preserve"> </w:t>
      </w:r>
      <w:r w:rsidR="00D122E2" w:rsidRPr="00567D25">
        <w:rPr>
          <w:i/>
          <w:sz w:val="28"/>
          <w:szCs w:val="28"/>
        </w:rPr>
        <w:t>3</w:t>
      </w:r>
      <w:r w:rsidR="00C245B0" w:rsidRPr="00567D25">
        <w:rPr>
          <w:i/>
          <w:sz w:val="28"/>
          <w:szCs w:val="28"/>
        </w:rPr>
        <w:t xml:space="preserve">1 </w:t>
      </w:r>
      <w:r w:rsidRPr="00567D25">
        <w:rPr>
          <w:i/>
          <w:sz w:val="28"/>
          <w:szCs w:val="28"/>
        </w:rPr>
        <w:t>tháng</w:t>
      </w:r>
      <w:r w:rsidR="00C245B0" w:rsidRPr="00567D25">
        <w:rPr>
          <w:i/>
          <w:sz w:val="28"/>
          <w:szCs w:val="28"/>
        </w:rPr>
        <w:t xml:space="preserve"> 7 </w:t>
      </w:r>
      <w:r w:rsidRPr="00567D25">
        <w:rPr>
          <w:i/>
          <w:sz w:val="28"/>
          <w:szCs w:val="28"/>
        </w:rPr>
        <w:t>năm 20</w:t>
      </w:r>
      <w:r w:rsidR="00D122E2" w:rsidRPr="00567D25">
        <w:rPr>
          <w:i/>
          <w:sz w:val="28"/>
          <w:szCs w:val="28"/>
        </w:rPr>
        <w:t>20</w:t>
      </w:r>
      <w:r w:rsidRPr="00567D25">
        <w:rPr>
          <w:i/>
          <w:sz w:val="28"/>
          <w:szCs w:val="28"/>
        </w:rPr>
        <w:t xml:space="preserve"> của Hội đồng nhân dân về sửa đổi, bổ sung k</w:t>
      </w:r>
      <w:r w:rsidRPr="00567D25">
        <w:rPr>
          <w:i/>
          <w:sz w:val="28"/>
          <w:szCs w:val="28"/>
          <w:lang w:val="vi-VN"/>
        </w:rPr>
        <w:t xml:space="preserve">ế hoạch đầu tư </w:t>
      </w:r>
      <w:r w:rsidRPr="00567D25">
        <w:rPr>
          <w:i/>
          <w:sz w:val="28"/>
          <w:szCs w:val="28"/>
        </w:rPr>
        <w:t xml:space="preserve">công trung hạn </w:t>
      </w:r>
      <w:r w:rsidRPr="00567D25">
        <w:rPr>
          <w:i/>
          <w:iCs/>
          <w:sz w:val="28"/>
          <w:szCs w:val="28"/>
          <w:lang w:val="vi-VN"/>
        </w:rPr>
        <w:t xml:space="preserve">05 năm </w:t>
      </w:r>
      <w:r w:rsidR="00D122E2" w:rsidRPr="00567D25">
        <w:rPr>
          <w:i/>
          <w:iCs/>
          <w:sz w:val="28"/>
          <w:szCs w:val="28"/>
        </w:rPr>
        <w:t xml:space="preserve">giai đoạn </w:t>
      </w:r>
      <w:r w:rsidRPr="00567D25">
        <w:rPr>
          <w:i/>
          <w:iCs/>
          <w:sz w:val="28"/>
          <w:szCs w:val="28"/>
          <w:lang w:val="vi-VN"/>
        </w:rPr>
        <w:t>2016 –2020</w:t>
      </w:r>
      <w:r w:rsidRPr="00567D25">
        <w:rPr>
          <w:i/>
          <w:iCs/>
          <w:sz w:val="28"/>
          <w:szCs w:val="28"/>
        </w:rPr>
        <w:t xml:space="preserve"> nguồn vốn ngân sách tỉnh;</w:t>
      </w:r>
    </w:p>
    <w:p w14:paraId="02AC1786" w14:textId="77777777" w:rsidR="00536FCB" w:rsidRDefault="004F7754" w:rsidP="00536FCB">
      <w:pPr>
        <w:ind w:firstLine="720"/>
        <w:jc w:val="both"/>
        <w:rPr>
          <w:i/>
          <w:sz w:val="28"/>
          <w:szCs w:val="28"/>
        </w:rPr>
      </w:pPr>
      <w:r w:rsidRPr="00567D25">
        <w:rPr>
          <w:i/>
          <w:sz w:val="28"/>
          <w:szCs w:val="28"/>
        </w:rPr>
        <w:t xml:space="preserve">Theo đề nghị </w:t>
      </w:r>
      <w:r w:rsidRPr="00567D25">
        <w:rPr>
          <w:i/>
          <w:sz w:val="28"/>
          <w:szCs w:val="28"/>
          <w:lang w:val="vi-VN"/>
        </w:rPr>
        <w:t xml:space="preserve">của Giám đốc Sở Kế hoạch và Đầu tư </w:t>
      </w:r>
      <w:r w:rsidRPr="00567D25">
        <w:rPr>
          <w:i/>
          <w:sz w:val="28"/>
          <w:szCs w:val="28"/>
        </w:rPr>
        <w:t>tại T</w:t>
      </w:r>
      <w:r w:rsidRPr="00567D25">
        <w:rPr>
          <w:i/>
          <w:sz w:val="28"/>
          <w:szCs w:val="28"/>
          <w:lang w:val="vi-VN"/>
        </w:rPr>
        <w:t>ờ trình số</w:t>
      </w:r>
      <w:r w:rsidR="002305B4" w:rsidRPr="00567D25">
        <w:rPr>
          <w:i/>
          <w:sz w:val="28"/>
          <w:szCs w:val="28"/>
        </w:rPr>
        <w:t xml:space="preserve"> </w:t>
      </w:r>
      <w:r w:rsidR="00D122E2" w:rsidRPr="00567D25">
        <w:rPr>
          <w:i/>
          <w:sz w:val="28"/>
          <w:szCs w:val="28"/>
        </w:rPr>
        <w:t xml:space="preserve">     </w:t>
      </w:r>
      <w:r w:rsidR="00536FCB">
        <w:rPr>
          <w:i/>
          <w:sz w:val="28"/>
          <w:szCs w:val="28"/>
        </w:rPr>
        <w:t>228</w:t>
      </w:r>
      <w:r w:rsidRPr="00567D25">
        <w:rPr>
          <w:i/>
          <w:sz w:val="28"/>
          <w:szCs w:val="28"/>
          <w:lang w:val="vi-VN"/>
        </w:rPr>
        <w:t>/TTr-SKHĐT ngày</w:t>
      </w:r>
      <w:r w:rsidR="00536FCB">
        <w:rPr>
          <w:i/>
          <w:sz w:val="28"/>
          <w:szCs w:val="28"/>
        </w:rPr>
        <w:t xml:space="preserve"> 19</w:t>
      </w:r>
      <w:r w:rsidR="002305B4" w:rsidRPr="00567D25">
        <w:rPr>
          <w:i/>
          <w:sz w:val="28"/>
          <w:szCs w:val="28"/>
        </w:rPr>
        <w:t xml:space="preserve"> </w:t>
      </w:r>
      <w:r w:rsidR="002305B4" w:rsidRPr="00567D25">
        <w:rPr>
          <w:i/>
          <w:sz w:val="28"/>
          <w:szCs w:val="28"/>
          <w:lang w:val="vi-VN"/>
        </w:rPr>
        <w:t>thán</w:t>
      </w:r>
      <w:r w:rsidR="00536FCB">
        <w:rPr>
          <w:i/>
          <w:sz w:val="28"/>
          <w:szCs w:val="28"/>
        </w:rPr>
        <w:t>g 8</w:t>
      </w:r>
      <w:r w:rsidR="002305B4" w:rsidRPr="00567D25">
        <w:rPr>
          <w:i/>
          <w:sz w:val="28"/>
          <w:szCs w:val="28"/>
        </w:rPr>
        <w:t xml:space="preserve"> n</w:t>
      </w:r>
      <w:r w:rsidRPr="00567D25">
        <w:rPr>
          <w:i/>
          <w:sz w:val="28"/>
          <w:szCs w:val="28"/>
          <w:lang w:val="vi-VN"/>
        </w:rPr>
        <w:t>ăm 20</w:t>
      </w:r>
      <w:r w:rsidR="00D122E2" w:rsidRPr="00567D25">
        <w:rPr>
          <w:i/>
          <w:sz w:val="28"/>
          <w:szCs w:val="28"/>
        </w:rPr>
        <w:t>20</w:t>
      </w:r>
      <w:r w:rsidRPr="00567D25">
        <w:rPr>
          <w:i/>
          <w:sz w:val="28"/>
          <w:szCs w:val="28"/>
        </w:rPr>
        <w:t xml:space="preserve"> </w:t>
      </w:r>
      <w:r w:rsidR="00536FCB">
        <w:rPr>
          <w:i/>
          <w:sz w:val="28"/>
          <w:szCs w:val="28"/>
        </w:rPr>
        <w:t xml:space="preserve">về </w:t>
      </w:r>
      <w:r w:rsidRPr="00567D25">
        <w:rPr>
          <w:i/>
          <w:sz w:val="28"/>
          <w:szCs w:val="28"/>
        </w:rPr>
        <w:t>sửa đổi, bổ sung k</w:t>
      </w:r>
      <w:r w:rsidRPr="00567D25">
        <w:rPr>
          <w:i/>
          <w:sz w:val="28"/>
          <w:szCs w:val="28"/>
          <w:lang w:val="vi-VN"/>
        </w:rPr>
        <w:t xml:space="preserve">ế hoạch đầu tư </w:t>
      </w:r>
      <w:r w:rsidRPr="00567D25">
        <w:rPr>
          <w:i/>
          <w:sz w:val="28"/>
          <w:szCs w:val="28"/>
        </w:rPr>
        <w:t xml:space="preserve">công trung hạn </w:t>
      </w:r>
      <w:r w:rsidRPr="00567D25">
        <w:rPr>
          <w:i/>
          <w:iCs/>
          <w:sz w:val="28"/>
          <w:szCs w:val="28"/>
          <w:lang w:val="vi-VN"/>
        </w:rPr>
        <w:t xml:space="preserve">05 năm </w:t>
      </w:r>
      <w:r w:rsidR="00D122E2" w:rsidRPr="00567D25">
        <w:rPr>
          <w:i/>
          <w:iCs/>
          <w:sz w:val="28"/>
          <w:szCs w:val="28"/>
        </w:rPr>
        <w:t xml:space="preserve">giai đoạn </w:t>
      </w:r>
      <w:r w:rsidRPr="00567D25">
        <w:rPr>
          <w:i/>
          <w:iCs/>
          <w:sz w:val="28"/>
          <w:szCs w:val="28"/>
          <w:lang w:val="vi-VN"/>
        </w:rPr>
        <w:t>2016 – 2020</w:t>
      </w:r>
      <w:r w:rsidRPr="00567D25">
        <w:rPr>
          <w:i/>
          <w:iCs/>
          <w:sz w:val="28"/>
          <w:szCs w:val="28"/>
        </w:rPr>
        <w:t xml:space="preserve"> nguồn vốn ngân sách tỉnh</w:t>
      </w:r>
      <w:r w:rsidRPr="00567D25">
        <w:rPr>
          <w:i/>
          <w:sz w:val="28"/>
          <w:szCs w:val="28"/>
        </w:rPr>
        <w:t>.</w:t>
      </w:r>
    </w:p>
    <w:p w14:paraId="1F0F29F0" w14:textId="77777777" w:rsidR="00536FCB" w:rsidRDefault="00536FCB" w:rsidP="00536FCB">
      <w:pPr>
        <w:ind w:firstLine="720"/>
        <w:jc w:val="both"/>
        <w:rPr>
          <w:i/>
          <w:sz w:val="28"/>
          <w:szCs w:val="28"/>
        </w:rPr>
      </w:pPr>
    </w:p>
    <w:p w14:paraId="23C8AB81" w14:textId="77777777" w:rsidR="004F7754" w:rsidRDefault="004F7754" w:rsidP="00536FCB">
      <w:pPr>
        <w:ind w:firstLine="720"/>
        <w:jc w:val="center"/>
        <w:rPr>
          <w:b/>
          <w:sz w:val="28"/>
          <w:szCs w:val="28"/>
        </w:rPr>
      </w:pPr>
      <w:r w:rsidRPr="00567D25">
        <w:rPr>
          <w:b/>
          <w:sz w:val="28"/>
          <w:szCs w:val="28"/>
        </w:rPr>
        <w:t>QUYẾT ĐỊNH:</w:t>
      </w:r>
    </w:p>
    <w:p w14:paraId="64683563" w14:textId="77777777" w:rsidR="00536FCB" w:rsidRPr="00536FCB" w:rsidRDefault="00536FCB" w:rsidP="00536FCB">
      <w:pPr>
        <w:ind w:firstLine="720"/>
        <w:jc w:val="center"/>
        <w:rPr>
          <w:i/>
          <w:sz w:val="28"/>
          <w:szCs w:val="28"/>
        </w:rPr>
      </w:pPr>
    </w:p>
    <w:p w14:paraId="0CD4FE08" w14:textId="77777777" w:rsidR="00536FCB" w:rsidRDefault="00A45A94" w:rsidP="00536FCB">
      <w:pPr>
        <w:spacing w:before="120" w:after="120"/>
        <w:ind w:firstLine="720"/>
        <w:jc w:val="both"/>
        <w:rPr>
          <w:iCs/>
          <w:sz w:val="28"/>
          <w:szCs w:val="28"/>
        </w:rPr>
      </w:pPr>
      <w:r w:rsidRPr="00567D25">
        <w:rPr>
          <w:sz w:val="28"/>
          <w:szCs w:val="28"/>
        </w:rPr>
        <w:t>Sửa đổi, bổ sung k</w:t>
      </w:r>
      <w:r w:rsidRPr="00567D25">
        <w:rPr>
          <w:sz w:val="28"/>
          <w:szCs w:val="28"/>
          <w:lang w:val="vi-VN"/>
        </w:rPr>
        <w:t xml:space="preserve">ế hoạch đầu tư </w:t>
      </w:r>
      <w:r w:rsidRPr="00567D25">
        <w:rPr>
          <w:sz w:val="28"/>
          <w:szCs w:val="28"/>
        </w:rPr>
        <w:t xml:space="preserve">công trung hạn </w:t>
      </w:r>
      <w:r w:rsidRPr="00567D25">
        <w:rPr>
          <w:iCs/>
          <w:sz w:val="28"/>
          <w:szCs w:val="28"/>
          <w:lang w:val="vi-VN"/>
        </w:rPr>
        <w:t xml:space="preserve">05 năm </w:t>
      </w:r>
      <w:r w:rsidR="00E460FB" w:rsidRPr="00567D25">
        <w:rPr>
          <w:iCs/>
          <w:sz w:val="28"/>
          <w:szCs w:val="28"/>
        </w:rPr>
        <w:t xml:space="preserve">giai đoạn </w:t>
      </w:r>
      <w:r w:rsidRPr="00567D25">
        <w:rPr>
          <w:iCs/>
          <w:sz w:val="28"/>
          <w:szCs w:val="28"/>
          <w:lang w:val="vi-VN"/>
        </w:rPr>
        <w:t>2016 – 2020</w:t>
      </w:r>
      <w:r w:rsidRPr="00567D25">
        <w:rPr>
          <w:iCs/>
          <w:sz w:val="28"/>
          <w:szCs w:val="28"/>
        </w:rPr>
        <w:t xml:space="preserve"> nguồn vốn ngân sách tỉnh như sau:</w:t>
      </w:r>
    </w:p>
    <w:p w14:paraId="622239A4" w14:textId="77777777" w:rsidR="00536FCB" w:rsidRDefault="00536FCB" w:rsidP="00536FCB">
      <w:pPr>
        <w:spacing w:before="120" w:after="120"/>
        <w:ind w:firstLine="720"/>
        <w:jc w:val="both"/>
        <w:rPr>
          <w:iCs/>
          <w:sz w:val="28"/>
          <w:szCs w:val="28"/>
        </w:rPr>
      </w:pPr>
    </w:p>
    <w:p w14:paraId="560A4662" w14:textId="77777777" w:rsidR="00536FCB" w:rsidRDefault="00C36E3E" w:rsidP="00536FCB">
      <w:pPr>
        <w:spacing w:before="120" w:after="120"/>
        <w:ind w:firstLine="720"/>
        <w:jc w:val="center"/>
        <w:rPr>
          <w:iCs/>
          <w:sz w:val="28"/>
          <w:szCs w:val="28"/>
        </w:rPr>
      </w:pPr>
      <w:r w:rsidRPr="00C36E3E">
        <w:rPr>
          <w:b/>
          <w:iCs/>
          <w:sz w:val="28"/>
          <w:szCs w:val="28"/>
        </w:rPr>
        <w:lastRenderedPageBreak/>
        <w:t>Chương I</w:t>
      </w:r>
    </w:p>
    <w:p w14:paraId="633AF677" w14:textId="77777777" w:rsidR="00536FCB" w:rsidRDefault="00C36E3E" w:rsidP="00536FCB">
      <w:pPr>
        <w:spacing w:before="120" w:after="120"/>
        <w:ind w:firstLine="720"/>
        <w:jc w:val="center"/>
        <w:rPr>
          <w:iCs/>
          <w:sz w:val="28"/>
          <w:szCs w:val="28"/>
        </w:rPr>
      </w:pPr>
      <w:r>
        <w:rPr>
          <w:b/>
          <w:iCs/>
          <w:sz w:val="28"/>
          <w:szCs w:val="28"/>
        </w:rPr>
        <w:t>GIAO KẾ HOẠCH VỐN ĐẦU TƯ CÔNG TRUNG HẠN 5 NĂM</w:t>
      </w:r>
    </w:p>
    <w:p w14:paraId="680E1D67" w14:textId="77777777" w:rsidR="00C36E3E" w:rsidRPr="00536FCB" w:rsidRDefault="00C36E3E" w:rsidP="00536FCB">
      <w:pPr>
        <w:spacing w:before="120" w:after="120"/>
        <w:ind w:firstLine="720"/>
        <w:jc w:val="center"/>
        <w:rPr>
          <w:iCs/>
          <w:sz w:val="28"/>
          <w:szCs w:val="28"/>
        </w:rPr>
      </w:pPr>
      <w:r>
        <w:rPr>
          <w:b/>
          <w:iCs/>
          <w:sz w:val="28"/>
          <w:szCs w:val="28"/>
        </w:rPr>
        <w:t>GIAI ĐOẠN 2016-2020 NGUỒN VỐN NGÂN SÁCH TỈNH</w:t>
      </w:r>
    </w:p>
    <w:p w14:paraId="008AE106" w14:textId="77777777" w:rsidR="00E460FB" w:rsidRPr="00567D25" w:rsidRDefault="00E460FB" w:rsidP="00C70DF5">
      <w:pPr>
        <w:spacing w:before="120" w:after="120"/>
        <w:ind w:firstLine="720"/>
        <w:jc w:val="both"/>
        <w:rPr>
          <w:sz w:val="28"/>
          <w:szCs w:val="28"/>
          <w:lang w:val="it-IT"/>
        </w:rPr>
      </w:pPr>
      <w:r w:rsidRPr="00567D25">
        <w:rPr>
          <w:iCs/>
          <w:sz w:val="28"/>
          <w:szCs w:val="28"/>
          <w:lang w:val="es-ES"/>
        </w:rPr>
        <w:t xml:space="preserve">Tổng </w:t>
      </w:r>
      <w:r w:rsidRPr="00567D25">
        <w:rPr>
          <w:bCs/>
          <w:sz w:val="28"/>
          <w:szCs w:val="28"/>
          <w:lang w:val="es-ES"/>
        </w:rPr>
        <w:t xml:space="preserve">kế hoạch </w:t>
      </w:r>
      <w:r w:rsidRPr="00567D25">
        <w:rPr>
          <w:sz w:val="28"/>
          <w:szCs w:val="28"/>
          <w:lang w:val="vi-VN"/>
        </w:rPr>
        <w:t xml:space="preserve">đầu tư </w:t>
      </w:r>
      <w:r w:rsidRPr="00567D25">
        <w:rPr>
          <w:sz w:val="28"/>
          <w:szCs w:val="28"/>
          <w:lang w:val="es-ES"/>
        </w:rPr>
        <w:t xml:space="preserve">công trung hạn 05 </w:t>
      </w:r>
      <w:r w:rsidRPr="00567D25">
        <w:rPr>
          <w:iCs/>
          <w:sz w:val="28"/>
          <w:szCs w:val="28"/>
          <w:lang w:val="vi-VN"/>
        </w:rPr>
        <w:t xml:space="preserve">năm </w:t>
      </w:r>
      <w:r w:rsidRPr="00567D25">
        <w:rPr>
          <w:iCs/>
          <w:sz w:val="28"/>
          <w:szCs w:val="28"/>
        </w:rPr>
        <w:t>giai đoạn</w:t>
      </w:r>
      <w:r w:rsidRPr="00567D25">
        <w:rPr>
          <w:iCs/>
          <w:sz w:val="28"/>
          <w:szCs w:val="28"/>
          <w:lang w:val="vi-VN"/>
        </w:rPr>
        <w:t xml:space="preserve"> 2016 – 2020</w:t>
      </w:r>
      <w:r w:rsidRPr="00567D25">
        <w:rPr>
          <w:iCs/>
          <w:sz w:val="28"/>
          <w:szCs w:val="28"/>
          <w:lang w:val="es-ES"/>
        </w:rPr>
        <w:t xml:space="preserve"> nguồn vốn ngân sách tỉnh là </w:t>
      </w:r>
      <w:r w:rsidRPr="00567D25">
        <w:rPr>
          <w:iCs/>
          <w:sz w:val="28"/>
          <w:szCs w:val="28"/>
          <w:lang w:val="vi-VN"/>
        </w:rPr>
        <w:t>11.438,923</w:t>
      </w:r>
      <w:r w:rsidRPr="00567D25">
        <w:rPr>
          <w:iCs/>
          <w:sz w:val="28"/>
          <w:szCs w:val="28"/>
          <w:lang w:val="es-ES"/>
        </w:rPr>
        <w:t xml:space="preserve"> tỷ đồng, trong đ</w:t>
      </w:r>
      <w:r w:rsidRPr="00567D25">
        <w:rPr>
          <w:bCs/>
          <w:sz w:val="28"/>
          <w:szCs w:val="28"/>
          <w:lang w:val="es-ES"/>
        </w:rPr>
        <w:t>ó: (1) ngân sách tập trung: 2.851,526 tỷ đồng (bao gồm nguồn thu tiền sử dụng đất và nguồn thu phí sử dụng công trình kết cấu hạ tầng đối với phương tiện ra vào cửa khẩu</w:t>
      </w:r>
      <w:r w:rsidRPr="00567D25">
        <w:rPr>
          <w:sz w:val="28"/>
          <w:szCs w:val="28"/>
          <w:lang w:val="es-ES"/>
        </w:rPr>
        <w:t>)</w:t>
      </w:r>
      <w:r w:rsidRPr="00567D25">
        <w:rPr>
          <w:sz w:val="28"/>
          <w:szCs w:val="28"/>
          <w:lang w:val="vi-VN"/>
        </w:rPr>
        <w:t xml:space="preserve">, </w:t>
      </w:r>
      <w:r w:rsidRPr="00567D25">
        <w:rPr>
          <w:bCs/>
          <w:sz w:val="28"/>
          <w:szCs w:val="28"/>
          <w:lang w:val="es-ES"/>
        </w:rPr>
        <w:t>(2) xổ số kiến thiết: 7.279,597 tỷ đồng (bao gồm nguồn tăng thu ngân sách tỉnh năm 2017 và 2018: 144,597 tỷ đồng), (3) nguồn thu hồi từ Công ty Trách nhiệm hữu hạn Một thành viên Xổ số kiến thiết Tây Ninh (nguồn giảm vốn điều lệ, giảm trích quỹ dự phòng): 155,9 tỷ đồng, (4)</w:t>
      </w:r>
      <w:r w:rsidRPr="00567D25">
        <w:rPr>
          <w:iCs/>
          <w:sz w:val="28"/>
          <w:szCs w:val="28"/>
          <w:lang w:val="es-ES"/>
        </w:rPr>
        <w:t xml:space="preserve"> </w:t>
      </w:r>
      <w:r w:rsidRPr="00567D25">
        <w:rPr>
          <w:sz w:val="28"/>
          <w:szCs w:val="28"/>
          <w:lang w:val="es-ES"/>
        </w:rPr>
        <w:t xml:space="preserve">nguồn bổ sung có mục tiêu từ ngân sách </w:t>
      </w:r>
      <w:r w:rsidR="00536FCB">
        <w:rPr>
          <w:sz w:val="28"/>
          <w:szCs w:val="28"/>
          <w:lang w:val="es-ES"/>
        </w:rPr>
        <w:t>Trung ương</w:t>
      </w:r>
      <w:r w:rsidRPr="00567D25">
        <w:rPr>
          <w:sz w:val="28"/>
          <w:szCs w:val="28"/>
          <w:lang w:val="es-ES"/>
        </w:rPr>
        <w:t xml:space="preserve"> năm 2017 cho ngân sách địa phương: 150 tỷ đồng, (5) nguồn </w:t>
      </w:r>
      <w:r w:rsidRPr="00567D25">
        <w:rPr>
          <w:bCs/>
          <w:sz w:val="28"/>
          <w:szCs w:val="28"/>
          <w:lang w:val="es-ES"/>
        </w:rPr>
        <w:t xml:space="preserve">dự phòng </w:t>
      </w:r>
      <w:r w:rsidRPr="00567D25">
        <w:rPr>
          <w:sz w:val="28"/>
          <w:szCs w:val="28"/>
          <w:lang w:val="es-ES"/>
        </w:rPr>
        <w:t xml:space="preserve">ngân sách </w:t>
      </w:r>
      <w:r w:rsidR="00536FCB">
        <w:rPr>
          <w:sz w:val="28"/>
          <w:szCs w:val="28"/>
          <w:lang w:val="es-ES"/>
        </w:rPr>
        <w:t>Trung ương</w:t>
      </w:r>
      <w:r w:rsidRPr="00567D25">
        <w:rPr>
          <w:sz w:val="28"/>
          <w:szCs w:val="28"/>
          <w:lang w:val="es-ES"/>
        </w:rPr>
        <w:t xml:space="preserve"> bổ sung cho ngân sách tỉnh năm 2018 và năm 2019: 180 </w:t>
      </w:r>
      <w:r w:rsidRPr="00567D25">
        <w:rPr>
          <w:bCs/>
          <w:sz w:val="28"/>
          <w:szCs w:val="28"/>
          <w:lang w:val="es-ES"/>
        </w:rPr>
        <w:t>tỷ đồng</w:t>
      </w:r>
      <w:r w:rsidRPr="00567D25">
        <w:rPr>
          <w:sz w:val="28"/>
          <w:szCs w:val="28"/>
          <w:lang w:val="es-ES"/>
        </w:rPr>
        <w:t>, (6)</w:t>
      </w:r>
      <w:r w:rsidRPr="00567D25">
        <w:rPr>
          <w:bCs/>
          <w:sz w:val="28"/>
          <w:szCs w:val="28"/>
          <w:lang w:val="es-ES"/>
        </w:rPr>
        <w:t xml:space="preserve"> nguồn thoái vốn nhà nước tại các doanh nghiệp năm 2018: 307 </w:t>
      </w:r>
      <w:r w:rsidRPr="00567D25">
        <w:rPr>
          <w:sz w:val="28"/>
          <w:szCs w:val="28"/>
          <w:lang w:val="it-IT"/>
        </w:rPr>
        <w:t>tỷ đồng, (7)</w:t>
      </w:r>
      <w:r w:rsidRPr="00567D25">
        <w:rPr>
          <w:sz w:val="28"/>
          <w:szCs w:val="28"/>
          <w:lang w:val="es-ES"/>
        </w:rPr>
        <w:t xml:space="preserve"> nguồn tăng thu ngân sách tỉnh năm 2019 - </w:t>
      </w:r>
      <w:r w:rsidR="000F3345" w:rsidRPr="00567D25">
        <w:rPr>
          <w:bCs/>
          <w:sz w:val="28"/>
          <w:szCs w:val="28"/>
          <w:lang w:val="es-ES"/>
        </w:rPr>
        <w:t>xổ số kiến thiết</w:t>
      </w:r>
      <w:r w:rsidRPr="00567D25">
        <w:rPr>
          <w:sz w:val="28"/>
          <w:szCs w:val="28"/>
          <w:lang w:val="es-ES"/>
        </w:rPr>
        <w:t xml:space="preserve">: 138,6 tỷ đồng, (8) nguồn cân đối nguồn chi ngân sách cấp tỉnh cuối năm 2019: 230 tỷ đồng, </w:t>
      </w:r>
      <w:r w:rsidRPr="00567D25">
        <w:rPr>
          <w:sz w:val="28"/>
          <w:szCs w:val="28"/>
          <w:lang w:val="it-IT"/>
        </w:rPr>
        <w:t xml:space="preserve">(9) nguồn bội chi ngân sách địa phương: 146,3 tỷ đồng, </w:t>
      </w:r>
      <w:r w:rsidRPr="00567D25">
        <w:rPr>
          <w:iCs/>
          <w:sz w:val="28"/>
          <w:szCs w:val="28"/>
          <w:lang w:val="vi-VN"/>
        </w:rPr>
        <w:t>được phân bổ như sau:</w:t>
      </w:r>
    </w:p>
    <w:p w14:paraId="6AE7462B" w14:textId="77777777" w:rsidR="00E460FB" w:rsidRPr="00C36E3E" w:rsidRDefault="00BC6FC7" w:rsidP="00C70DF5">
      <w:pPr>
        <w:spacing w:before="120" w:after="120"/>
        <w:ind w:firstLine="720"/>
        <w:jc w:val="both"/>
        <w:rPr>
          <w:b/>
          <w:iCs/>
          <w:sz w:val="28"/>
          <w:szCs w:val="28"/>
          <w:lang w:val="vi-VN"/>
        </w:rPr>
      </w:pPr>
      <w:r w:rsidRPr="00C36E3E">
        <w:rPr>
          <w:b/>
          <w:sz w:val="28"/>
          <w:szCs w:val="28"/>
        </w:rPr>
        <w:t xml:space="preserve">Điều 1. </w:t>
      </w:r>
      <w:r w:rsidR="00E460FB" w:rsidRPr="00C36E3E">
        <w:rPr>
          <w:b/>
          <w:iCs/>
          <w:sz w:val="28"/>
          <w:szCs w:val="28"/>
          <w:lang w:val="vi-VN"/>
        </w:rPr>
        <w:t xml:space="preserve"> Tỉnh quản lý</w:t>
      </w:r>
    </w:p>
    <w:p w14:paraId="457BD928" w14:textId="77777777" w:rsidR="00E460FB" w:rsidRPr="00567D25" w:rsidRDefault="00E460FB" w:rsidP="00C70DF5">
      <w:pPr>
        <w:spacing w:before="120" w:after="120"/>
        <w:ind w:firstLine="709"/>
        <w:jc w:val="both"/>
        <w:rPr>
          <w:iCs/>
          <w:sz w:val="28"/>
          <w:szCs w:val="28"/>
          <w:lang w:val="vi-VN"/>
        </w:rPr>
      </w:pPr>
      <w:r w:rsidRPr="00567D25">
        <w:rPr>
          <w:bCs/>
          <w:sz w:val="28"/>
          <w:szCs w:val="28"/>
          <w:lang w:val="vi-VN"/>
        </w:rPr>
        <w:t xml:space="preserve">Kế hoạch </w:t>
      </w:r>
      <w:r w:rsidRPr="00567D25">
        <w:rPr>
          <w:sz w:val="28"/>
          <w:szCs w:val="28"/>
          <w:lang w:val="vi-VN"/>
        </w:rPr>
        <w:t xml:space="preserve">đầu tư công trung hạn 05 </w:t>
      </w:r>
      <w:r w:rsidRPr="00567D25">
        <w:rPr>
          <w:iCs/>
          <w:sz w:val="28"/>
          <w:szCs w:val="28"/>
          <w:lang w:val="vi-VN"/>
        </w:rPr>
        <w:t>năm</w:t>
      </w:r>
      <w:r w:rsidRPr="00567D25">
        <w:rPr>
          <w:iCs/>
          <w:sz w:val="28"/>
          <w:szCs w:val="28"/>
        </w:rPr>
        <w:t xml:space="preserve"> giai đoạn</w:t>
      </w:r>
      <w:r w:rsidRPr="00567D25">
        <w:rPr>
          <w:iCs/>
          <w:sz w:val="28"/>
          <w:szCs w:val="28"/>
          <w:lang w:val="vi-VN"/>
        </w:rPr>
        <w:t xml:space="preserve"> 2016 – 2020 nguồn vốn ngân sách tỉnh - tỉnh quản lý là </w:t>
      </w:r>
      <w:r w:rsidRPr="00567D25">
        <w:rPr>
          <w:iCs/>
          <w:sz w:val="28"/>
          <w:szCs w:val="28"/>
        </w:rPr>
        <w:t>6.858,343</w:t>
      </w:r>
      <w:r w:rsidRPr="00567D25">
        <w:rPr>
          <w:iCs/>
          <w:sz w:val="28"/>
          <w:szCs w:val="28"/>
          <w:lang w:val="vi-VN"/>
        </w:rPr>
        <w:t xml:space="preserve"> tỷ đồng (ngân sách tập trung: </w:t>
      </w:r>
      <w:r w:rsidRPr="00567D25">
        <w:rPr>
          <w:iCs/>
          <w:sz w:val="28"/>
          <w:szCs w:val="28"/>
        </w:rPr>
        <w:t>1.547,019</w:t>
      </w:r>
      <w:r w:rsidRPr="00567D25">
        <w:rPr>
          <w:iCs/>
          <w:sz w:val="28"/>
          <w:szCs w:val="28"/>
          <w:lang w:val="vi-VN"/>
        </w:rPr>
        <w:t xml:space="preserve"> tỷ đồng, xổ số kiến thiết: </w:t>
      </w:r>
      <w:r w:rsidRPr="00567D25">
        <w:rPr>
          <w:iCs/>
          <w:sz w:val="28"/>
          <w:szCs w:val="28"/>
        </w:rPr>
        <w:t>4.279,824</w:t>
      </w:r>
      <w:r w:rsidRPr="00567D25">
        <w:rPr>
          <w:iCs/>
          <w:sz w:val="28"/>
          <w:szCs w:val="28"/>
          <w:lang w:val="vi-VN"/>
        </w:rPr>
        <w:t xml:space="preserve"> tỷ đồng, </w:t>
      </w:r>
      <w:r w:rsidRPr="00567D25">
        <w:rPr>
          <w:bCs/>
          <w:sz w:val="28"/>
          <w:szCs w:val="28"/>
          <w:lang w:val="es-ES"/>
        </w:rPr>
        <w:t xml:space="preserve">nguồn thu hồi từ Công ty Trách nhiệm hữu hạn Một thành viên Xổ số kiến thiết Tây Ninh (nguồn giảm vốn điều lệ, giảm trích quỹ dự phòng): </w:t>
      </w:r>
      <w:r w:rsidRPr="00567D25">
        <w:rPr>
          <w:iCs/>
          <w:sz w:val="28"/>
          <w:szCs w:val="28"/>
          <w:lang w:val="vi-VN"/>
        </w:rPr>
        <w:t xml:space="preserve">155,9 tỷ đồng, nguồn bổ sung có mục tiêu từ ngân sách </w:t>
      </w:r>
      <w:r w:rsidR="00536FCB">
        <w:rPr>
          <w:iCs/>
          <w:sz w:val="28"/>
          <w:szCs w:val="28"/>
          <w:lang w:val="vi-VN"/>
        </w:rPr>
        <w:t>Trung ương</w:t>
      </w:r>
      <w:r w:rsidRPr="00567D25">
        <w:rPr>
          <w:iCs/>
          <w:sz w:val="28"/>
          <w:szCs w:val="28"/>
          <w:lang w:val="vi-VN"/>
        </w:rPr>
        <w:t xml:space="preserve"> năm 2017 cho ngân sách địa phương: 150 tỷ đồng, </w:t>
      </w:r>
      <w:r w:rsidRPr="00567D25">
        <w:rPr>
          <w:sz w:val="28"/>
          <w:szCs w:val="28"/>
          <w:lang w:val="es-ES"/>
        </w:rPr>
        <w:t xml:space="preserve">nguồn </w:t>
      </w:r>
      <w:r w:rsidRPr="00567D25">
        <w:rPr>
          <w:bCs/>
          <w:sz w:val="28"/>
          <w:szCs w:val="28"/>
          <w:lang w:val="es-ES"/>
        </w:rPr>
        <w:t xml:space="preserve">dự phòng </w:t>
      </w:r>
      <w:r w:rsidRPr="00567D25">
        <w:rPr>
          <w:sz w:val="28"/>
          <w:szCs w:val="28"/>
          <w:lang w:val="es-ES"/>
        </w:rPr>
        <w:t xml:space="preserve">ngân sách </w:t>
      </w:r>
      <w:r w:rsidR="00536FCB">
        <w:rPr>
          <w:sz w:val="28"/>
          <w:szCs w:val="28"/>
          <w:lang w:val="es-ES"/>
        </w:rPr>
        <w:t>Trung ương</w:t>
      </w:r>
      <w:r w:rsidRPr="00567D25">
        <w:rPr>
          <w:sz w:val="28"/>
          <w:szCs w:val="28"/>
          <w:lang w:val="es-ES"/>
        </w:rPr>
        <w:t xml:space="preserve"> bổ sung cho ngân sách tỉnh năm 2018 và năm 2019</w:t>
      </w:r>
      <w:r w:rsidRPr="00567D25">
        <w:rPr>
          <w:iCs/>
          <w:sz w:val="28"/>
          <w:szCs w:val="28"/>
          <w:lang w:val="vi-VN"/>
        </w:rPr>
        <w:t xml:space="preserve">: 150 tỷ đồng, nguồn thoái vốn nhà nước tại các doanh nghiệp năm 2018: 207 tỷ đồng, </w:t>
      </w:r>
      <w:r w:rsidRPr="00567D25">
        <w:rPr>
          <w:sz w:val="28"/>
          <w:szCs w:val="28"/>
          <w:lang w:val="es-ES"/>
        </w:rPr>
        <w:t xml:space="preserve">nguồn tăng thu ngân sách tỉnh năm 2019 - </w:t>
      </w:r>
      <w:r w:rsidRPr="00567D25">
        <w:rPr>
          <w:bCs/>
          <w:sz w:val="28"/>
          <w:szCs w:val="28"/>
          <w:lang w:val="es-ES"/>
        </w:rPr>
        <w:t>Xổ số kiến thiết</w:t>
      </w:r>
      <w:r w:rsidRPr="00567D25">
        <w:rPr>
          <w:sz w:val="28"/>
          <w:szCs w:val="28"/>
          <w:lang w:val="es-ES"/>
        </w:rPr>
        <w:t xml:space="preserve">: 138,6 tỷ đồng, nguồn cân đối nguồn chi ngân sách cấp tỉnh cuối </w:t>
      </w:r>
      <w:r w:rsidRPr="00567D25">
        <w:rPr>
          <w:iCs/>
          <w:sz w:val="28"/>
          <w:szCs w:val="28"/>
          <w:lang w:val="vi-VN"/>
        </w:rPr>
        <w:t xml:space="preserve">năm 2019: 230 tỷ đồng), gồm: </w:t>
      </w:r>
    </w:p>
    <w:p w14:paraId="3B46AA60" w14:textId="77777777" w:rsidR="00E460FB" w:rsidRPr="00567D25" w:rsidRDefault="00E460FB" w:rsidP="00C70DF5">
      <w:pPr>
        <w:spacing w:before="120" w:after="120"/>
        <w:ind w:firstLine="709"/>
        <w:jc w:val="both"/>
        <w:rPr>
          <w:sz w:val="28"/>
          <w:szCs w:val="28"/>
          <w:lang w:val="vi-VN"/>
        </w:rPr>
      </w:pPr>
      <w:r w:rsidRPr="00567D25">
        <w:rPr>
          <w:sz w:val="28"/>
          <w:szCs w:val="28"/>
          <w:lang w:val="vi-VN"/>
        </w:rPr>
        <w:t>- Chuẩn bị đầu tư: 168 tỷ đồng;</w:t>
      </w:r>
    </w:p>
    <w:p w14:paraId="2102EC5C" w14:textId="77777777" w:rsidR="00E460FB" w:rsidRPr="00567D25" w:rsidRDefault="00E460FB" w:rsidP="00C70DF5">
      <w:pPr>
        <w:spacing w:before="120" w:after="120"/>
        <w:ind w:firstLine="709"/>
        <w:jc w:val="both"/>
        <w:rPr>
          <w:sz w:val="28"/>
          <w:szCs w:val="28"/>
          <w:lang w:val="vi-VN"/>
        </w:rPr>
      </w:pPr>
      <w:r w:rsidRPr="00567D25">
        <w:rPr>
          <w:sz w:val="28"/>
          <w:szCs w:val="28"/>
          <w:lang w:val="vi-VN"/>
        </w:rPr>
        <w:t xml:space="preserve">- Thực hiện đầu tư: </w:t>
      </w:r>
      <w:r w:rsidRPr="00567D25">
        <w:rPr>
          <w:sz w:val="28"/>
          <w:szCs w:val="28"/>
        </w:rPr>
        <w:t>6.501,523</w:t>
      </w:r>
      <w:r w:rsidRPr="00567D25">
        <w:rPr>
          <w:sz w:val="28"/>
          <w:szCs w:val="28"/>
          <w:lang w:val="vi-VN"/>
        </w:rPr>
        <w:t xml:space="preserve"> tỷ đồng;</w:t>
      </w:r>
    </w:p>
    <w:p w14:paraId="083243D7" w14:textId="77777777" w:rsidR="00E460FB" w:rsidRPr="00567D25" w:rsidRDefault="00E460FB" w:rsidP="00C70DF5">
      <w:pPr>
        <w:spacing w:before="120" w:after="120"/>
        <w:ind w:firstLine="709"/>
        <w:jc w:val="both"/>
        <w:rPr>
          <w:sz w:val="28"/>
          <w:szCs w:val="28"/>
          <w:lang w:val="vi-VN"/>
        </w:rPr>
      </w:pPr>
      <w:r w:rsidRPr="00567D25">
        <w:rPr>
          <w:sz w:val="28"/>
          <w:szCs w:val="28"/>
          <w:lang w:val="vi-VN"/>
        </w:rPr>
        <w:t>- Thanh toán khối lượng: 188,82 tỷ đồng.</w:t>
      </w:r>
    </w:p>
    <w:p w14:paraId="0B614E59" w14:textId="77777777" w:rsidR="00E460FB" w:rsidRPr="00567D25" w:rsidRDefault="00E460FB" w:rsidP="00C70DF5">
      <w:pPr>
        <w:spacing w:before="120" w:after="120"/>
        <w:ind w:firstLine="720"/>
        <w:jc w:val="both"/>
        <w:rPr>
          <w:iCs/>
          <w:sz w:val="28"/>
          <w:szCs w:val="28"/>
          <w:lang w:val="vi-VN"/>
        </w:rPr>
      </w:pPr>
      <w:r w:rsidRPr="00567D25">
        <w:rPr>
          <w:iCs/>
          <w:sz w:val="28"/>
          <w:szCs w:val="28"/>
          <w:lang w:val="vi-VN"/>
        </w:rPr>
        <w:t>Kế hoạch vốn thực hiện đầu tư được phân bổ cho các lĩnh vực:</w:t>
      </w:r>
    </w:p>
    <w:p w14:paraId="2F076B7F" w14:textId="77777777" w:rsidR="00E460FB" w:rsidRPr="00567D25" w:rsidRDefault="00E460FB" w:rsidP="00C70DF5">
      <w:pPr>
        <w:pStyle w:val="ListParagraph"/>
        <w:spacing w:before="120" w:after="120" w:line="240" w:lineRule="auto"/>
        <w:ind w:left="360"/>
        <w:contextualSpacing w:val="0"/>
        <w:jc w:val="both"/>
        <w:rPr>
          <w:sz w:val="28"/>
          <w:szCs w:val="28"/>
          <w:lang w:val="vi-VN"/>
        </w:rPr>
      </w:pPr>
      <w:r w:rsidRPr="00567D25">
        <w:rPr>
          <w:sz w:val="28"/>
          <w:szCs w:val="28"/>
          <w:lang w:val="vi-VN"/>
        </w:rPr>
        <w:t xml:space="preserve"> </w:t>
      </w:r>
      <w:r w:rsidRPr="00567D25">
        <w:rPr>
          <w:sz w:val="28"/>
          <w:szCs w:val="28"/>
        </w:rPr>
        <w:tab/>
      </w:r>
      <w:r w:rsidR="00BC6FC7" w:rsidRPr="00567D25">
        <w:rPr>
          <w:sz w:val="28"/>
          <w:szCs w:val="28"/>
        </w:rPr>
        <w:t>1</w:t>
      </w:r>
      <w:r w:rsidR="00742D82" w:rsidRPr="00567D25">
        <w:rPr>
          <w:sz w:val="28"/>
          <w:szCs w:val="28"/>
          <w:lang w:val="vi-VN"/>
        </w:rPr>
        <w:t>.</w:t>
      </w:r>
      <w:r w:rsidRPr="00567D25">
        <w:rPr>
          <w:sz w:val="28"/>
          <w:szCs w:val="28"/>
          <w:lang w:val="vi-VN"/>
        </w:rPr>
        <w:t xml:space="preserve"> Lĩnh vực Giao thông</w:t>
      </w:r>
    </w:p>
    <w:p w14:paraId="4AB3C5B2" w14:textId="77777777" w:rsidR="00E460FB" w:rsidRPr="00567D25" w:rsidRDefault="00E460FB" w:rsidP="00C70DF5">
      <w:pPr>
        <w:pStyle w:val="ListParagraph"/>
        <w:spacing w:before="120" w:after="120" w:line="240" w:lineRule="auto"/>
        <w:ind w:left="0" w:firstLine="720"/>
        <w:contextualSpacing w:val="0"/>
        <w:jc w:val="both"/>
        <w:rPr>
          <w:sz w:val="28"/>
          <w:szCs w:val="28"/>
          <w:lang w:val="vi-VN"/>
        </w:rPr>
      </w:pPr>
      <w:r w:rsidRPr="00567D25">
        <w:rPr>
          <w:iCs/>
          <w:sz w:val="28"/>
          <w:szCs w:val="28"/>
          <w:lang w:val="vi-VN"/>
        </w:rPr>
        <w:t>Kế hoạch</w:t>
      </w:r>
      <w:r w:rsidRPr="00567D25">
        <w:rPr>
          <w:sz w:val="28"/>
          <w:szCs w:val="28"/>
          <w:lang w:val="vi-VN"/>
        </w:rPr>
        <w:t xml:space="preserve"> vốn là </w:t>
      </w:r>
      <w:r w:rsidRPr="00567D25">
        <w:rPr>
          <w:sz w:val="28"/>
          <w:szCs w:val="28"/>
        </w:rPr>
        <w:t>3.446,712</w:t>
      </w:r>
      <w:r w:rsidRPr="00567D25">
        <w:rPr>
          <w:sz w:val="28"/>
          <w:szCs w:val="28"/>
          <w:lang w:val="vi-VN"/>
        </w:rPr>
        <w:t xml:space="preserve"> tỷ đồng (xổ số kiến thiết: 2.661,6</w:t>
      </w:r>
      <w:r w:rsidRPr="00567D25">
        <w:rPr>
          <w:sz w:val="28"/>
          <w:szCs w:val="28"/>
        </w:rPr>
        <w:t>1</w:t>
      </w:r>
      <w:r w:rsidRPr="00567D25">
        <w:rPr>
          <w:sz w:val="28"/>
          <w:szCs w:val="28"/>
          <w:lang w:val="vi-VN"/>
        </w:rPr>
        <w:t xml:space="preserve"> tỷ đồng, </w:t>
      </w:r>
      <w:r w:rsidRPr="00567D25">
        <w:rPr>
          <w:bCs/>
          <w:sz w:val="28"/>
          <w:szCs w:val="28"/>
          <w:lang w:val="es-ES"/>
        </w:rPr>
        <w:t xml:space="preserve">nguồn thu hồi từ Công ty Trách nhiệm hữu hạn Một thành viên Xổ số kiến thiết Tây Ninh (nguồn giảm vốn điều lệ, giảm trích quỹ dự phòng): </w:t>
      </w:r>
      <w:r w:rsidRPr="00567D25">
        <w:rPr>
          <w:iCs/>
          <w:sz w:val="28"/>
          <w:szCs w:val="28"/>
          <w:lang w:val="vi-VN"/>
        </w:rPr>
        <w:t xml:space="preserve">155,9 tỷ đồng, </w:t>
      </w:r>
      <w:r w:rsidRPr="00567D25">
        <w:rPr>
          <w:iCs/>
          <w:sz w:val="28"/>
          <w:szCs w:val="28"/>
          <w:lang w:val="vi-VN"/>
        </w:rPr>
        <w:lastRenderedPageBreak/>
        <w:t xml:space="preserve">nguồn bổ sung có mục tiêu từ ngân sách </w:t>
      </w:r>
      <w:r w:rsidR="00536FCB">
        <w:rPr>
          <w:iCs/>
          <w:sz w:val="28"/>
          <w:szCs w:val="28"/>
          <w:lang w:val="vi-VN"/>
        </w:rPr>
        <w:t>Trung ương</w:t>
      </w:r>
      <w:r w:rsidRPr="00567D25">
        <w:rPr>
          <w:iCs/>
          <w:sz w:val="28"/>
          <w:szCs w:val="28"/>
          <w:lang w:val="vi-VN"/>
        </w:rPr>
        <w:t xml:space="preserve"> năm 2017 cho ngân sách địa phương: 77,</w:t>
      </w:r>
      <w:r w:rsidRPr="00567D25">
        <w:rPr>
          <w:iCs/>
          <w:sz w:val="28"/>
          <w:szCs w:val="28"/>
        </w:rPr>
        <w:t>2</w:t>
      </w:r>
      <w:r w:rsidRPr="00567D25">
        <w:rPr>
          <w:iCs/>
          <w:sz w:val="28"/>
          <w:szCs w:val="28"/>
          <w:lang w:val="vi-VN"/>
        </w:rPr>
        <w:t xml:space="preserve">02 tỷ đồng, </w:t>
      </w:r>
      <w:r w:rsidRPr="00567D25">
        <w:rPr>
          <w:sz w:val="28"/>
          <w:szCs w:val="28"/>
          <w:lang w:val="es-ES"/>
        </w:rPr>
        <w:t xml:space="preserve">nguồn </w:t>
      </w:r>
      <w:r w:rsidRPr="00567D25">
        <w:rPr>
          <w:bCs/>
          <w:sz w:val="28"/>
          <w:szCs w:val="28"/>
          <w:lang w:val="es-ES"/>
        </w:rPr>
        <w:t xml:space="preserve">dự phòng </w:t>
      </w:r>
      <w:r w:rsidRPr="00567D25">
        <w:rPr>
          <w:sz w:val="28"/>
          <w:szCs w:val="28"/>
          <w:lang w:val="es-ES"/>
        </w:rPr>
        <w:t xml:space="preserve">ngân sách </w:t>
      </w:r>
      <w:r w:rsidR="00536FCB">
        <w:rPr>
          <w:sz w:val="28"/>
          <w:szCs w:val="28"/>
          <w:lang w:val="es-ES"/>
        </w:rPr>
        <w:t>Trung ương</w:t>
      </w:r>
      <w:r w:rsidRPr="00567D25">
        <w:rPr>
          <w:sz w:val="28"/>
          <w:szCs w:val="28"/>
          <w:lang w:val="es-ES"/>
        </w:rPr>
        <w:t xml:space="preserve"> bổ sung cho ngân sách tỉnh năm 2018 và năm 2019</w:t>
      </w:r>
      <w:r w:rsidRPr="00567D25">
        <w:rPr>
          <w:iCs/>
          <w:sz w:val="28"/>
          <w:szCs w:val="28"/>
          <w:lang w:val="vi-VN"/>
        </w:rPr>
        <w:t xml:space="preserve">: 150 tỷ đồng, nguồn thoái vốn nhà nước tại các doanh nghiệp năm 2018: 207 tỷ đồng, </w:t>
      </w:r>
      <w:r w:rsidRPr="00567D25">
        <w:rPr>
          <w:sz w:val="28"/>
          <w:szCs w:val="28"/>
          <w:lang w:val="es-ES"/>
        </w:rPr>
        <w:t xml:space="preserve">nguồn tăng thu ngân sách tỉnh năm 2019 - </w:t>
      </w:r>
      <w:r w:rsidRPr="00567D25">
        <w:rPr>
          <w:bCs/>
          <w:sz w:val="28"/>
          <w:szCs w:val="28"/>
          <w:lang w:val="es-ES"/>
        </w:rPr>
        <w:t>Xổ số kiến thiết</w:t>
      </w:r>
      <w:r w:rsidRPr="00567D25">
        <w:rPr>
          <w:sz w:val="28"/>
          <w:szCs w:val="28"/>
          <w:lang w:val="es-ES"/>
        </w:rPr>
        <w:t>: 35 tỷ đồng, nguồn cân đối nguồn chi ngân sách cấp tỉnh cuối năm 2019: 160 tỷ đồng</w:t>
      </w:r>
      <w:r w:rsidRPr="00567D25">
        <w:rPr>
          <w:sz w:val="28"/>
          <w:szCs w:val="28"/>
          <w:lang w:val="vi-VN"/>
        </w:rPr>
        <w:t>) đầu tư 3</w:t>
      </w:r>
      <w:r w:rsidRPr="00567D25">
        <w:rPr>
          <w:sz w:val="28"/>
          <w:szCs w:val="28"/>
        </w:rPr>
        <w:t>8</w:t>
      </w:r>
      <w:r w:rsidRPr="00567D25">
        <w:rPr>
          <w:sz w:val="28"/>
          <w:szCs w:val="28"/>
          <w:lang w:val="vi-VN"/>
        </w:rPr>
        <w:t xml:space="preserve"> dự án, bao gồm: </w:t>
      </w:r>
    </w:p>
    <w:p w14:paraId="6DB42058" w14:textId="77777777" w:rsidR="00E460FB" w:rsidRPr="00567D25" w:rsidRDefault="00BC6FC7" w:rsidP="00C70DF5">
      <w:pPr>
        <w:pStyle w:val="ListParagraph"/>
        <w:spacing w:before="120" w:after="120" w:line="240" w:lineRule="auto"/>
        <w:ind w:left="0" w:firstLine="720"/>
        <w:contextualSpacing w:val="0"/>
        <w:jc w:val="both"/>
        <w:rPr>
          <w:sz w:val="28"/>
          <w:szCs w:val="28"/>
          <w:lang w:val="vi-VN"/>
        </w:rPr>
      </w:pPr>
      <w:r w:rsidRPr="00567D25">
        <w:rPr>
          <w:sz w:val="28"/>
          <w:szCs w:val="28"/>
        </w:rPr>
        <w:t>a)</w:t>
      </w:r>
      <w:r w:rsidR="00E460FB" w:rsidRPr="00567D25">
        <w:rPr>
          <w:sz w:val="28"/>
          <w:szCs w:val="28"/>
          <w:lang w:val="vi-VN"/>
        </w:rPr>
        <w:t xml:space="preserve"> Dự án chuyển tiếp từ năm 2015 sang giai đoạn 2016-2020: 06 dự án với tổng vốn đầu tư là 545,416 tỷ đồng.</w:t>
      </w:r>
    </w:p>
    <w:p w14:paraId="3249B247" w14:textId="77777777" w:rsidR="00E460FB" w:rsidRPr="00567D25" w:rsidRDefault="00BC6FC7" w:rsidP="00C70DF5">
      <w:pPr>
        <w:pStyle w:val="ListParagraph"/>
        <w:spacing w:before="120" w:after="120" w:line="240" w:lineRule="auto"/>
        <w:ind w:left="0" w:firstLine="720"/>
        <w:contextualSpacing w:val="0"/>
        <w:jc w:val="both"/>
        <w:rPr>
          <w:sz w:val="28"/>
          <w:szCs w:val="28"/>
          <w:lang w:val="vi-VN"/>
        </w:rPr>
      </w:pPr>
      <w:r w:rsidRPr="00567D25">
        <w:rPr>
          <w:sz w:val="28"/>
          <w:szCs w:val="28"/>
        </w:rPr>
        <w:t>b)</w:t>
      </w:r>
      <w:r w:rsidR="00E460FB" w:rsidRPr="00567D25">
        <w:rPr>
          <w:sz w:val="28"/>
          <w:szCs w:val="28"/>
          <w:lang w:val="vi-VN"/>
        </w:rPr>
        <w:t xml:space="preserve"> Dự án đầu tư mới giai đoạn 2016-2020: 32 dự án với tổng vốn đầu tư dự kiến là </w:t>
      </w:r>
      <w:r w:rsidR="00E460FB" w:rsidRPr="00567D25">
        <w:rPr>
          <w:sz w:val="28"/>
          <w:szCs w:val="28"/>
        </w:rPr>
        <w:t>2.971,296</w:t>
      </w:r>
      <w:r w:rsidR="00E460FB" w:rsidRPr="00567D25">
        <w:rPr>
          <w:sz w:val="28"/>
          <w:szCs w:val="28"/>
          <w:lang w:val="vi-VN"/>
        </w:rPr>
        <w:t xml:space="preserve"> tỷ đồng, trong đó:</w:t>
      </w:r>
    </w:p>
    <w:p w14:paraId="50490D42" w14:textId="77777777" w:rsidR="00E460FB" w:rsidRPr="00567D25" w:rsidRDefault="00E460FB" w:rsidP="00C70DF5">
      <w:pPr>
        <w:pStyle w:val="ListParagraph"/>
        <w:spacing w:before="120" w:after="120" w:line="240" w:lineRule="auto"/>
        <w:ind w:left="0" w:firstLine="720"/>
        <w:contextualSpacing w:val="0"/>
        <w:jc w:val="both"/>
        <w:rPr>
          <w:sz w:val="28"/>
          <w:szCs w:val="28"/>
          <w:lang w:val="vi-VN"/>
        </w:rPr>
      </w:pPr>
      <w:r w:rsidRPr="00567D25">
        <w:rPr>
          <w:sz w:val="28"/>
          <w:szCs w:val="28"/>
          <w:lang w:val="vi-VN"/>
        </w:rPr>
        <w:t xml:space="preserve">Dự kiến hoàn thành và bàn giao đưa vào sử dụng giai đoạn 2016-2020 là 16 dự án với tổng vốn đầu tư dự kiến </w:t>
      </w:r>
      <w:r w:rsidRPr="00567D25">
        <w:rPr>
          <w:sz w:val="28"/>
          <w:szCs w:val="28"/>
        </w:rPr>
        <w:t>1.847,238</w:t>
      </w:r>
      <w:r w:rsidRPr="00567D25">
        <w:rPr>
          <w:sz w:val="28"/>
          <w:szCs w:val="28"/>
          <w:lang w:val="vi-VN"/>
        </w:rPr>
        <w:t xml:space="preserve"> tỷ đồng.</w:t>
      </w:r>
    </w:p>
    <w:p w14:paraId="1D8E710C" w14:textId="77777777" w:rsidR="00E460FB" w:rsidRPr="00567D25" w:rsidRDefault="00E460FB" w:rsidP="00C70DF5">
      <w:pPr>
        <w:pStyle w:val="ListParagraph"/>
        <w:spacing w:before="120" w:after="120" w:line="240" w:lineRule="auto"/>
        <w:ind w:left="0" w:firstLine="709"/>
        <w:contextualSpacing w:val="0"/>
        <w:jc w:val="both"/>
        <w:rPr>
          <w:sz w:val="28"/>
          <w:szCs w:val="28"/>
          <w:lang w:val="vi-VN"/>
        </w:rPr>
      </w:pPr>
      <w:r w:rsidRPr="00567D25">
        <w:rPr>
          <w:sz w:val="28"/>
          <w:szCs w:val="28"/>
          <w:lang w:val="vi-VN"/>
        </w:rPr>
        <w:t>Dự kiến hoàn thành sau năm 2020: 1</w:t>
      </w:r>
      <w:r w:rsidRPr="00567D25">
        <w:rPr>
          <w:sz w:val="28"/>
          <w:szCs w:val="28"/>
        </w:rPr>
        <w:t>5</w:t>
      </w:r>
      <w:r w:rsidRPr="00567D25">
        <w:rPr>
          <w:sz w:val="28"/>
          <w:szCs w:val="28"/>
          <w:lang w:val="vi-VN"/>
        </w:rPr>
        <w:t xml:space="preserve"> dự án với tổng vốn đầu tư dự kiến </w:t>
      </w:r>
      <w:r w:rsidRPr="00567D25">
        <w:rPr>
          <w:sz w:val="28"/>
          <w:szCs w:val="28"/>
        </w:rPr>
        <w:t xml:space="preserve">1.054,058 </w:t>
      </w:r>
      <w:r w:rsidRPr="00567D25">
        <w:rPr>
          <w:sz w:val="28"/>
          <w:szCs w:val="28"/>
          <w:lang w:val="vi-VN"/>
        </w:rPr>
        <w:t>tỷ đồng.</w:t>
      </w:r>
    </w:p>
    <w:p w14:paraId="7C93AB8D" w14:textId="77777777" w:rsidR="00E460FB" w:rsidRPr="00567D25" w:rsidRDefault="00742D82" w:rsidP="00C70DF5">
      <w:pPr>
        <w:pStyle w:val="ListParagraph"/>
        <w:spacing w:before="120" w:after="120" w:line="240" w:lineRule="auto"/>
        <w:ind w:left="0" w:firstLine="709"/>
        <w:contextualSpacing w:val="0"/>
        <w:jc w:val="both"/>
        <w:rPr>
          <w:sz w:val="28"/>
          <w:szCs w:val="28"/>
          <w:lang w:val="vi-VN"/>
        </w:rPr>
      </w:pPr>
      <w:r w:rsidRPr="00567D25">
        <w:rPr>
          <w:sz w:val="28"/>
          <w:szCs w:val="28"/>
        </w:rPr>
        <w:t>2.</w:t>
      </w:r>
      <w:r w:rsidR="00E460FB" w:rsidRPr="00567D25">
        <w:rPr>
          <w:sz w:val="28"/>
          <w:szCs w:val="28"/>
          <w:lang w:val="vi-VN"/>
        </w:rPr>
        <w:t xml:space="preserve"> Lĩnh vực Nông nghiệp và phát triển nông thôn</w:t>
      </w:r>
    </w:p>
    <w:p w14:paraId="48294A64" w14:textId="77777777" w:rsidR="00E460FB" w:rsidRPr="00567D25" w:rsidRDefault="00E460FB" w:rsidP="00C70DF5">
      <w:pPr>
        <w:pStyle w:val="ListParagraph"/>
        <w:spacing w:before="120" w:after="120" w:line="240" w:lineRule="auto"/>
        <w:ind w:left="0" w:firstLine="720"/>
        <w:contextualSpacing w:val="0"/>
        <w:jc w:val="both"/>
        <w:rPr>
          <w:sz w:val="28"/>
          <w:szCs w:val="28"/>
          <w:lang w:val="vi-VN"/>
        </w:rPr>
      </w:pPr>
      <w:r w:rsidRPr="00567D25">
        <w:rPr>
          <w:iCs/>
          <w:sz w:val="28"/>
          <w:szCs w:val="28"/>
          <w:lang w:val="vi-VN"/>
        </w:rPr>
        <w:t>Kế hoạch</w:t>
      </w:r>
      <w:r w:rsidRPr="00567D25">
        <w:rPr>
          <w:sz w:val="28"/>
          <w:szCs w:val="28"/>
          <w:lang w:val="vi-VN"/>
        </w:rPr>
        <w:t xml:space="preserve"> vốn là </w:t>
      </w:r>
      <w:r w:rsidRPr="00567D25">
        <w:rPr>
          <w:sz w:val="28"/>
          <w:szCs w:val="28"/>
        </w:rPr>
        <w:t>606,640</w:t>
      </w:r>
      <w:r w:rsidRPr="00567D25">
        <w:rPr>
          <w:sz w:val="28"/>
          <w:szCs w:val="28"/>
          <w:lang w:val="vi-VN"/>
        </w:rPr>
        <w:t xml:space="preserve"> tỷ đồng </w:t>
      </w:r>
      <w:r w:rsidRPr="00567D25">
        <w:rPr>
          <w:iCs/>
          <w:sz w:val="28"/>
          <w:szCs w:val="28"/>
          <w:lang w:val="vi-VN"/>
        </w:rPr>
        <w:t xml:space="preserve">(ngân sách tập trung: </w:t>
      </w:r>
      <w:r w:rsidRPr="00567D25">
        <w:rPr>
          <w:iCs/>
          <w:sz w:val="28"/>
          <w:szCs w:val="28"/>
        </w:rPr>
        <w:t>202,242</w:t>
      </w:r>
      <w:r w:rsidRPr="00567D25">
        <w:rPr>
          <w:iCs/>
          <w:sz w:val="28"/>
          <w:szCs w:val="28"/>
          <w:lang w:val="vi-VN"/>
        </w:rPr>
        <w:t xml:space="preserve"> tỷ đồng, xổ số kiến thiết: 240 tỷ đồng, nguồn bổ sung có mục tiêu từ ngân sách </w:t>
      </w:r>
      <w:r w:rsidR="00536FCB">
        <w:rPr>
          <w:iCs/>
          <w:sz w:val="28"/>
          <w:szCs w:val="28"/>
          <w:lang w:val="vi-VN"/>
        </w:rPr>
        <w:t>Trung ương</w:t>
      </w:r>
      <w:r w:rsidRPr="00567D25">
        <w:rPr>
          <w:iCs/>
          <w:sz w:val="28"/>
          <w:szCs w:val="28"/>
          <w:lang w:val="vi-VN"/>
        </w:rPr>
        <w:t xml:space="preserve"> năm 2017 cho ngân sách địa phương: 72,798 tỷ đồng,</w:t>
      </w:r>
      <w:r w:rsidRPr="00567D25">
        <w:rPr>
          <w:sz w:val="28"/>
          <w:szCs w:val="28"/>
          <w:lang w:val="es-ES"/>
        </w:rPr>
        <w:t xml:space="preserve"> nguồn tăng thu ngân sách tỉnh năm 2019 - </w:t>
      </w:r>
      <w:r w:rsidRPr="00567D25">
        <w:rPr>
          <w:bCs/>
          <w:sz w:val="28"/>
          <w:szCs w:val="28"/>
          <w:lang w:val="es-ES"/>
        </w:rPr>
        <w:t>Xổ số kiến thiết</w:t>
      </w:r>
      <w:r w:rsidRPr="00567D25">
        <w:rPr>
          <w:sz w:val="28"/>
          <w:szCs w:val="28"/>
          <w:lang w:val="es-ES"/>
        </w:rPr>
        <w:t>: 91,6 tỷ đồng</w:t>
      </w:r>
      <w:r w:rsidRPr="00567D25">
        <w:rPr>
          <w:iCs/>
          <w:sz w:val="28"/>
          <w:szCs w:val="28"/>
          <w:lang w:val="vi-VN"/>
        </w:rPr>
        <w:t>)</w:t>
      </w:r>
      <w:r w:rsidRPr="00567D25">
        <w:rPr>
          <w:sz w:val="28"/>
          <w:szCs w:val="28"/>
          <w:lang w:val="vi-VN"/>
        </w:rPr>
        <w:t xml:space="preserve"> đầu tư 45 dự án/đề án, bao gồm:</w:t>
      </w:r>
    </w:p>
    <w:p w14:paraId="7317B611" w14:textId="77777777" w:rsidR="00E460FB" w:rsidRPr="00567D25" w:rsidRDefault="00742D82" w:rsidP="00C70DF5">
      <w:pPr>
        <w:pStyle w:val="ListParagraph"/>
        <w:spacing w:before="120" w:after="120" w:line="240" w:lineRule="auto"/>
        <w:ind w:left="0" w:firstLine="709"/>
        <w:contextualSpacing w:val="0"/>
        <w:jc w:val="both"/>
        <w:rPr>
          <w:sz w:val="28"/>
          <w:szCs w:val="28"/>
          <w:lang w:val="vi-VN"/>
        </w:rPr>
      </w:pPr>
      <w:r w:rsidRPr="00567D25">
        <w:rPr>
          <w:sz w:val="28"/>
          <w:szCs w:val="28"/>
          <w:lang w:val="vi-VN"/>
        </w:rPr>
        <w:t>a)</w:t>
      </w:r>
      <w:r w:rsidR="00E460FB" w:rsidRPr="00567D25">
        <w:rPr>
          <w:sz w:val="28"/>
          <w:szCs w:val="28"/>
          <w:lang w:val="vi-VN"/>
        </w:rPr>
        <w:t xml:space="preserve"> Dự án chuyển tiếp từ năm 2015 sang giai đoạn 2016-2020: 03 dự án với tổng vốn đầu tư dự kiến là 40,624 tỷ đồng.</w:t>
      </w:r>
    </w:p>
    <w:p w14:paraId="6FB09EE9" w14:textId="77777777" w:rsidR="00E460FB" w:rsidRPr="00567D25" w:rsidRDefault="00742D82" w:rsidP="00C70DF5">
      <w:pPr>
        <w:pStyle w:val="ListParagraph"/>
        <w:spacing w:before="120" w:after="120" w:line="240" w:lineRule="auto"/>
        <w:ind w:left="0" w:firstLine="709"/>
        <w:contextualSpacing w:val="0"/>
        <w:jc w:val="both"/>
        <w:rPr>
          <w:sz w:val="28"/>
          <w:szCs w:val="28"/>
          <w:lang w:val="vi-VN"/>
        </w:rPr>
      </w:pPr>
      <w:r w:rsidRPr="00567D25">
        <w:rPr>
          <w:sz w:val="28"/>
          <w:szCs w:val="28"/>
          <w:lang w:val="vi-VN"/>
        </w:rPr>
        <w:t>b)</w:t>
      </w:r>
      <w:r w:rsidR="00E460FB" w:rsidRPr="00567D25">
        <w:rPr>
          <w:sz w:val="28"/>
          <w:szCs w:val="28"/>
          <w:lang w:val="vi-VN"/>
        </w:rPr>
        <w:t xml:space="preserve"> Dự án đầu tư mới giai đoạn 2016-2020: 42 dự án với tổng vốn đầu tư dự kiến là 566,</w:t>
      </w:r>
      <w:r w:rsidR="00E460FB" w:rsidRPr="00567D25">
        <w:rPr>
          <w:sz w:val="28"/>
          <w:szCs w:val="28"/>
        </w:rPr>
        <w:t>01</w:t>
      </w:r>
      <w:r w:rsidR="00E460FB" w:rsidRPr="00567D25">
        <w:rPr>
          <w:sz w:val="28"/>
          <w:szCs w:val="28"/>
          <w:lang w:val="vi-VN"/>
        </w:rPr>
        <w:t>6 tỷ đồng.</w:t>
      </w:r>
    </w:p>
    <w:p w14:paraId="65CD50D8" w14:textId="77777777" w:rsidR="00E460FB" w:rsidRPr="00567D25" w:rsidRDefault="00E460FB" w:rsidP="00C70DF5">
      <w:pPr>
        <w:pStyle w:val="ListParagraph"/>
        <w:spacing w:before="120" w:after="120" w:line="240" w:lineRule="auto"/>
        <w:ind w:left="0" w:firstLine="709"/>
        <w:contextualSpacing w:val="0"/>
        <w:jc w:val="both"/>
        <w:rPr>
          <w:sz w:val="28"/>
          <w:szCs w:val="28"/>
          <w:lang w:val="vi-VN"/>
        </w:rPr>
      </w:pPr>
      <w:r w:rsidRPr="00567D25">
        <w:rPr>
          <w:sz w:val="28"/>
          <w:szCs w:val="28"/>
          <w:lang w:val="vi-VN"/>
        </w:rPr>
        <w:t xml:space="preserve">Dự kiến hoàn thành và bàn giao đưa vào sử dụng giai đoạn 2016-2020 là 39 dự án với tổng vốn đầu tư dự kiến </w:t>
      </w:r>
      <w:r w:rsidRPr="00567D25">
        <w:rPr>
          <w:sz w:val="28"/>
          <w:szCs w:val="28"/>
        </w:rPr>
        <w:t>281,916</w:t>
      </w:r>
      <w:r w:rsidRPr="00567D25">
        <w:rPr>
          <w:sz w:val="28"/>
          <w:szCs w:val="28"/>
          <w:lang w:val="vi-VN"/>
        </w:rPr>
        <w:t xml:space="preserve"> tỷ đồng.</w:t>
      </w:r>
    </w:p>
    <w:p w14:paraId="10A36695" w14:textId="77777777" w:rsidR="00E460FB" w:rsidRPr="00567D25" w:rsidRDefault="00E460FB" w:rsidP="00C70DF5">
      <w:pPr>
        <w:pStyle w:val="ListParagraph"/>
        <w:spacing w:before="120" w:after="120" w:line="240" w:lineRule="auto"/>
        <w:ind w:left="0" w:firstLine="709"/>
        <w:contextualSpacing w:val="0"/>
        <w:jc w:val="both"/>
        <w:rPr>
          <w:sz w:val="28"/>
          <w:szCs w:val="28"/>
          <w:lang w:val="vi-VN"/>
        </w:rPr>
      </w:pPr>
      <w:r w:rsidRPr="00567D25">
        <w:rPr>
          <w:sz w:val="28"/>
          <w:szCs w:val="28"/>
          <w:lang w:val="vi-VN"/>
        </w:rPr>
        <w:t>Dự kiến hoàn thành sau năm 2020: 03 dự án với tổng vốn đầu tư dự kiến 284,10 tỷ đồng.</w:t>
      </w:r>
    </w:p>
    <w:p w14:paraId="67A31C1F" w14:textId="77777777" w:rsidR="00E460FB" w:rsidRPr="00567D25" w:rsidRDefault="00E460FB" w:rsidP="00C70DF5">
      <w:pPr>
        <w:pStyle w:val="ListParagraph"/>
        <w:spacing w:before="120" w:after="120" w:line="240" w:lineRule="auto"/>
        <w:ind w:left="0" w:firstLine="709"/>
        <w:contextualSpacing w:val="0"/>
        <w:jc w:val="both"/>
        <w:rPr>
          <w:sz w:val="28"/>
          <w:szCs w:val="28"/>
          <w:lang w:val="vi-VN"/>
        </w:rPr>
      </w:pPr>
      <w:r w:rsidRPr="00567D25">
        <w:rPr>
          <w:sz w:val="28"/>
          <w:szCs w:val="28"/>
          <w:lang w:val="vi-VN"/>
        </w:rPr>
        <w:t xml:space="preserve"> </w:t>
      </w:r>
      <w:r w:rsidR="00742D82" w:rsidRPr="00567D25">
        <w:rPr>
          <w:sz w:val="28"/>
          <w:szCs w:val="28"/>
          <w:lang w:val="vi-VN"/>
        </w:rPr>
        <w:t>3</w:t>
      </w:r>
      <w:r w:rsidR="00742D82" w:rsidRPr="00567D25">
        <w:rPr>
          <w:sz w:val="28"/>
          <w:szCs w:val="28"/>
        </w:rPr>
        <w:t>.</w:t>
      </w:r>
      <w:r w:rsidRPr="00567D25">
        <w:rPr>
          <w:sz w:val="28"/>
          <w:szCs w:val="28"/>
          <w:lang w:val="vi-VN"/>
        </w:rPr>
        <w:t xml:space="preserve"> Lĩnh vực Y tế</w:t>
      </w:r>
    </w:p>
    <w:p w14:paraId="777AC1BA" w14:textId="77777777" w:rsidR="00E460FB" w:rsidRPr="00567D25" w:rsidRDefault="00E460FB" w:rsidP="00C70DF5">
      <w:pPr>
        <w:pStyle w:val="ListParagraph"/>
        <w:tabs>
          <w:tab w:val="left" w:pos="540"/>
        </w:tabs>
        <w:spacing w:before="120" w:after="120" w:line="240" w:lineRule="auto"/>
        <w:ind w:left="0" w:firstLine="709"/>
        <w:contextualSpacing w:val="0"/>
        <w:jc w:val="both"/>
        <w:rPr>
          <w:sz w:val="28"/>
          <w:szCs w:val="28"/>
          <w:lang w:val="vi-VN"/>
        </w:rPr>
      </w:pPr>
      <w:r w:rsidRPr="00567D25">
        <w:rPr>
          <w:sz w:val="28"/>
          <w:szCs w:val="28"/>
          <w:lang w:val="vi-VN"/>
        </w:rPr>
        <w:t>Kế hoạch vốn là 668,</w:t>
      </w:r>
      <w:r w:rsidRPr="00567D25">
        <w:rPr>
          <w:sz w:val="28"/>
          <w:szCs w:val="28"/>
        </w:rPr>
        <w:t>4</w:t>
      </w:r>
      <w:r w:rsidRPr="00567D25">
        <w:rPr>
          <w:sz w:val="28"/>
          <w:szCs w:val="28"/>
          <w:lang w:val="vi-VN"/>
        </w:rPr>
        <w:t xml:space="preserve">8 tỷ đồng </w:t>
      </w:r>
      <w:r w:rsidRPr="00567D25">
        <w:rPr>
          <w:iCs/>
          <w:sz w:val="28"/>
          <w:szCs w:val="28"/>
          <w:lang w:val="vi-VN"/>
        </w:rPr>
        <w:t xml:space="preserve">(ngân sách tập trung: </w:t>
      </w:r>
      <w:r w:rsidRPr="00567D25">
        <w:rPr>
          <w:iCs/>
          <w:sz w:val="28"/>
          <w:szCs w:val="28"/>
        </w:rPr>
        <w:t>105,726</w:t>
      </w:r>
      <w:r w:rsidRPr="00567D25">
        <w:rPr>
          <w:iCs/>
          <w:sz w:val="28"/>
          <w:szCs w:val="28"/>
          <w:lang w:val="vi-VN"/>
        </w:rPr>
        <w:t xml:space="preserve"> tỷ đồng, xổ số kiến thiết: </w:t>
      </w:r>
      <w:r w:rsidRPr="00567D25">
        <w:rPr>
          <w:iCs/>
          <w:sz w:val="28"/>
          <w:szCs w:val="28"/>
        </w:rPr>
        <w:t>562,754</w:t>
      </w:r>
      <w:r w:rsidRPr="00567D25">
        <w:rPr>
          <w:iCs/>
          <w:sz w:val="28"/>
          <w:szCs w:val="28"/>
          <w:lang w:val="vi-VN"/>
        </w:rPr>
        <w:t xml:space="preserve"> tỷ đồng)</w:t>
      </w:r>
      <w:r w:rsidRPr="00567D25">
        <w:rPr>
          <w:sz w:val="28"/>
          <w:szCs w:val="28"/>
          <w:lang w:val="vi-VN"/>
        </w:rPr>
        <w:t xml:space="preserve"> đầu tư 26 dự án, bao gồm:</w:t>
      </w:r>
    </w:p>
    <w:p w14:paraId="3B66EF10" w14:textId="77777777" w:rsidR="00E460FB" w:rsidRPr="00567D25" w:rsidRDefault="00742D82" w:rsidP="00567D25">
      <w:pPr>
        <w:pStyle w:val="ListParagraph"/>
        <w:tabs>
          <w:tab w:val="left" w:pos="540"/>
        </w:tabs>
        <w:spacing w:before="120" w:after="120" w:line="240" w:lineRule="auto"/>
        <w:ind w:left="0" w:firstLine="709"/>
        <w:contextualSpacing w:val="0"/>
        <w:jc w:val="both"/>
        <w:rPr>
          <w:sz w:val="28"/>
          <w:szCs w:val="28"/>
          <w:lang w:val="vi-VN"/>
        </w:rPr>
      </w:pPr>
      <w:r w:rsidRPr="00567D25">
        <w:rPr>
          <w:sz w:val="28"/>
          <w:szCs w:val="28"/>
          <w:lang w:val="vi-VN"/>
        </w:rPr>
        <w:t>a)</w:t>
      </w:r>
      <w:r w:rsidR="00AF7340" w:rsidRPr="00567D25">
        <w:rPr>
          <w:sz w:val="28"/>
          <w:szCs w:val="28"/>
          <w:lang w:val="vi-VN"/>
        </w:rPr>
        <w:t xml:space="preserve"> </w:t>
      </w:r>
      <w:r w:rsidR="00E460FB" w:rsidRPr="00567D25">
        <w:rPr>
          <w:sz w:val="28"/>
          <w:szCs w:val="28"/>
          <w:lang w:val="vi-VN"/>
        </w:rPr>
        <w:t>Dự án chuyển tiếp từ năm 2015 sang giai đoạn 2016-2020: 07 dự án với tổng vốn đầu tư dự kiến là 166,148 tỷ đồng.</w:t>
      </w:r>
    </w:p>
    <w:p w14:paraId="76EE0144" w14:textId="77777777" w:rsidR="00E460FB" w:rsidRPr="00567D25" w:rsidRDefault="00742D82" w:rsidP="00567D25">
      <w:pPr>
        <w:pStyle w:val="ListParagraph"/>
        <w:tabs>
          <w:tab w:val="left" w:pos="540"/>
        </w:tabs>
        <w:spacing w:before="120" w:after="120" w:line="240" w:lineRule="auto"/>
        <w:ind w:left="0" w:firstLine="709"/>
        <w:contextualSpacing w:val="0"/>
        <w:jc w:val="both"/>
        <w:rPr>
          <w:sz w:val="28"/>
          <w:szCs w:val="28"/>
          <w:lang w:val="vi-VN"/>
        </w:rPr>
      </w:pPr>
      <w:r w:rsidRPr="00567D25">
        <w:rPr>
          <w:sz w:val="28"/>
          <w:szCs w:val="28"/>
          <w:lang w:val="vi-VN"/>
        </w:rPr>
        <w:t>b)</w:t>
      </w:r>
      <w:r w:rsidR="00AF7340" w:rsidRPr="00567D25">
        <w:rPr>
          <w:sz w:val="28"/>
          <w:szCs w:val="28"/>
          <w:lang w:val="vi-VN"/>
        </w:rPr>
        <w:t xml:space="preserve"> </w:t>
      </w:r>
      <w:r w:rsidR="00E460FB" w:rsidRPr="00567D25">
        <w:rPr>
          <w:sz w:val="28"/>
          <w:szCs w:val="28"/>
          <w:lang w:val="vi-VN"/>
        </w:rPr>
        <w:t>Dự án đầu tư mới giai đoạn 2016-2020: 19 dự án với tổng vốn đầu tư dự kiến là 502,332 tỷ đồng, trong đó:</w:t>
      </w:r>
    </w:p>
    <w:p w14:paraId="23B38058" w14:textId="77777777" w:rsidR="00E460FB" w:rsidRPr="00567D25" w:rsidRDefault="001337AE" w:rsidP="00C70DF5">
      <w:pPr>
        <w:pStyle w:val="ListParagraph"/>
        <w:spacing w:before="120" w:after="120" w:line="240" w:lineRule="auto"/>
        <w:ind w:left="0" w:firstLine="426"/>
        <w:contextualSpacing w:val="0"/>
        <w:jc w:val="both"/>
        <w:rPr>
          <w:sz w:val="28"/>
          <w:szCs w:val="28"/>
          <w:lang w:val="vi-VN"/>
        </w:rPr>
      </w:pPr>
      <w:r w:rsidRPr="00567D25">
        <w:rPr>
          <w:sz w:val="28"/>
          <w:szCs w:val="28"/>
        </w:rPr>
        <w:lastRenderedPageBreak/>
        <w:t xml:space="preserve">   </w:t>
      </w:r>
      <w:r w:rsidR="00E460FB" w:rsidRPr="00567D25">
        <w:rPr>
          <w:sz w:val="28"/>
          <w:szCs w:val="28"/>
          <w:lang w:val="vi-VN"/>
        </w:rPr>
        <w:t xml:space="preserve">Dự kiến hoàn thành và bàn giao đưa vào sử dụng giai đoạn 2016-2020: 16 dự án với tổng vốn đầu tư dự kiến </w:t>
      </w:r>
      <w:r w:rsidR="00E460FB" w:rsidRPr="00567D25">
        <w:rPr>
          <w:sz w:val="28"/>
          <w:szCs w:val="28"/>
        </w:rPr>
        <w:t>351,931</w:t>
      </w:r>
      <w:r w:rsidR="00E460FB" w:rsidRPr="00567D25">
        <w:rPr>
          <w:sz w:val="28"/>
          <w:szCs w:val="28"/>
          <w:lang w:val="vi-VN"/>
        </w:rPr>
        <w:t xml:space="preserve"> tỷ đồng.</w:t>
      </w:r>
    </w:p>
    <w:p w14:paraId="384F8683" w14:textId="77777777" w:rsidR="00E460FB" w:rsidRPr="00567D25" w:rsidRDefault="001337AE" w:rsidP="00C70DF5">
      <w:pPr>
        <w:pStyle w:val="ListParagraph"/>
        <w:spacing w:before="120" w:after="120" w:line="240" w:lineRule="auto"/>
        <w:ind w:left="0" w:firstLine="426"/>
        <w:contextualSpacing w:val="0"/>
        <w:jc w:val="both"/>
        <w:rPr>
          <w:sz w:val="28"/>
          <w:szCs w:val="28"/>
          <w:lang w:val="vi-VN"/>
        </w:rPr>
      </w:pPr>
      <w:r w:rsidRPr="00567D25">
        <w:rPr>
          <w:sz w:val="28"/>
          <w:szCs w:val="28"/>
        </w:rPr>
        <w:t xml:space="preserve">   </w:t>
      </w:r>
      <w:r w:rsidR="00E460FB" w:rsidRPr="00567D25">
        <w:rPr>
          <w:sz w:val="28"/>
          <w:szCs w:val="28"/>
          <w:lang w:val="vi-VN"/>
        </w:rPr>
        <w:t>Dự kiến hoàn thành sau năm 2020: 03 dự án với tổng vốn đầu tư dự kiến 150,401 tỷ đồng.</w:t>
      </w:r>
    </w:p>
    <w:p w14:paraId="5DE8218F" w14:textId="77777777" w:rsidR="00E460FB" w:rsidRPr="00567D25" w:rsidRDefault="00E460FB" w:rsidP="00C70DF5">
      <w:pPr>
        <w:pStyle w:val="ListParagraph"/>
        <w:spacing w:before="120" w:after="120" w:line="240" w:lineRule="auto"/>
        <w:ind w:left="0" w:firstLine="360"/>
        <w:contextualSpacing w:val="0"/>
        <w:jc w:val="both"/>
        <w:rPr>
          <w:sz w:val="28"/>
          <w:szCs w:val="28"/>
        </w:rPr>
      </w:pPr>
      <w:r w:rsidRPr="00567D25">
        <w:rPr>
          <w:sz w:val="28"/>
          <w:szCs w:val="28"/>
          <w:lang w:val="vi-VN"/>
        </w:rPr>
        <w:t xml:space="preserve"> </w:t>
      </w:r>
      <w:r w:rsidRPr="00567D25">
        <w:rPr>
          <w:sz w:val="28"/>
          <w:szCs w:val="28"/>
        </w:rPr>
        <w:tab/>
      </w:r>
      <w:r w:rsidR="00742D82" w:rsidRPr="00567D25">
        <w:rPr>
          <w:sz w:val="28"/>
          <w:szCs w:val="28"/>
        </w:rPr>
        <w:t>4.</w:t>
      </w:r>
      <w:r w:rsidRPr="00567D25">
        <w:rPr>
          <w:sz w:val="28"/>
          <w:szCs w:val="28"/>
        </w:rPr>
        <w:t xml:space="preserve"> Lĩnh vực Giáo dục, đào tạo và dạy nghề </w:t>
      </w:r>
    </w:p>
    <w:p w14:paraId="2D5C6037" w14:textId="77777777" w:rsidR="00E460FB" w:rsidRPr="00567D25" w:rsidRDefault="00E460FB" w:rsidP="00C70DF5">
      <w:pPr>
        <w:pStyle w:val="ListParagraph"/>
        <w:spacing w:before="120" w:after="120" w:line="240" w:lineRule="auto"/>
        <w:ind w:left="0" w:firstLine="709"/>
        <w:contextualSpacing w:val="0"/>
        <w:jc w:val="both"/>
        <w:rPr>
          <w:sz w:val="28"/>
          <w:szCs w:val="28"/>
        </w:rPr>
      </w:pPr>
      <w:r w:rsidRPr="00567D25">
        <w:rPr>
          <w:iCs/>
          <w:sz w:val="28"/>
          <w:szCs w:val="28"/>
        </w:rPr>
        <w:t>Kế hoạch lĩnh vực Giáo dục, đào tạo, dạy nghề: 302,158 tỷ đồng (ngân sách tập trung: 218,54 tỷ đồng, xổ số kiến thiết: 83,618 tỷ đồng)</w:t>
      </w:r>
      <w:r w:rsidRPr="00567D25">
        <w:rPr>
          <w:sz w:val="28"/>
          <w:szCs w:val="28"/>
        </w:rPr>
        <w:t xml:space="preserve"> đầu tư 28 dự án, bao gồm:</w:t>
      </w:r>
    </w:p>
    <w:p w14:paraId="4BE3DBB9" w14:textId="77777777" w:rsidR="00E460FB" w:rsidRPr="00567D25" w:rsidRDefault="00742D82" w:rsidP="00567D25">
      <w:pPr>
        <w:pStyle w:val="ListParagraph"/>
        <w:spacing w:before="120" w:after="120" w:line="240" w:lineRule="auto"/>
        <w:ind w:left="0" w:firstLine="709"/>
        <w:contextualSpacing w:val="0"/>
        <w:jc w:val="both"/>
        <w:rPr>
          <w:iCs/>
          <w:sz w:val="28"/>
          <w:szCs w:val="28"/>
        </w:rPr>
      </w:pPr>
      <w:r w:rsidRPr="00567D25">
        <w:rPr>
          <w:iCs/>
          <w:sz w:val="28"/>
          <w:szCs w:val="28"/>
        </w:rPr>
        <w:t>a)</w:t>
      </w:r>
      <w:r w:rsidR="00542D01" w:rsidRPr="00567D25">
        <w:rPr>
          <w:iCs/>
          <w:sz w:val="28"/>
          <w:szCs w:val="28"/>
        </w:rPr>
        <w:t xml:space="preserve"> </w:t>
      </w:r>
      <w:r w:rsidR="00E460FB" w:rsidRPr="00567D25">
        <w:rPr>
          <w:iCs/>
          <w:sz w:val="28"/>
          <w:szCs w:val="28"/>
        </w:rPr>
        <w:t>Dự án chuyển tiếp từ năm 2015 sang giai đoạn 2016-2020: 04 dự án với tổng vốn đầu tư dự kiến là 28,46 tỷ đồng.</w:t>
      </w:r>
    </w:p>
    <w:p w14:paraId="7F711574" w14:textId="77777777" w:rsidR="00E460FB" w:rsidRPr="00567D25" w:rsidRDefault="00742D82" w:rsidP="00567D25">
      <w:pPr>
        <w:pStyle w:val="ListParagraph"/>
        <w:spacing w:before="120" w:after="120" w:line="240" w:lineRule="auto"/>
        <w:ind w:left="0" w:firstLine="709"/>
        <w:contextualSpacing w:val="0"/>
        <w:jc w:val="both"/>
        <w:rPr>
          <w:iCs/>
          <w:sz w:val="28"/>
          <w:szCs w:val="28"/>
        </w:rPr>
      </w:pPr>
      <w:r w:rsidRPr="00567D25">
        <w:rPr>
          <w:iCs/>
          <w:sz w:val="28"/>
          <w:szCs w:val="28"/>
        </w:rPr>
        <w:t>b)</w:t>
      </w:r>
      <w:r w:rsidR="00542D01" w:rsidRPr="00567D25">
        <w:rPr>
          <w:iCs/>
          <w:sz w:val="28"/>
          <w:szCs w:val="28"/>
        </w:rPr>
        <w:t xml:space="preserve"> </w:t>
      </w:r>
      <w:r w:rsidR="00E460FB" w:rsidRPr="00567D25">
        <w:rPr>
          <w:iCs/>
          <w:sz w:val="28"/>
          <w:szCs w:val="28"/>
        </w:rPr>
        <w:t>Dự án đầu tư mới giai đoạn 2016-2020: 24 dự án với tổng vốn đầu tư dự kiến là 273,698 tỷ đồng, trong đó:</w:t>
      </w:r>
    </w:p>
    <w:p w14:paraId="30510DC2" w14:textId="77777777" w:rsidR="00E460FB" w:rsidRPr="00567D25" w:rsidRDefault="00542D01" w:rsidP="00567D25">
      <w:pPr>
        <w:pStyle w:val="ListParagraph"/>
        <w:spacing w:before="120" w:after="120" w:line="240" w:lineRule="auto"/>
        <w:ind w:left="0" w:firstLine="709"/>
        <w:contextualSpacing w:val="0"/>
        <w:jc w:val="both"/>
        <w:rPr>
          <w:iCs/>
          <w:sz w:val="28"/>
          <w:szCs w:val="28"/>
        </w:rPr>
      </w:pPr>
      <w:r w:rsidRPr="00567D25">
        <w:rPr>
          <w:iCs/>
          <w:sz w:val="28"/>
          <w:szCs w:val="28"/>
        </w:rPr>
        <w:t xml:space="preserve">  </w:t>
      </w:r>
      <w:r w:rsidR="00E460FB" w:rsidRPr="00567D25">
        <w:rPr>
          <w:iCs/>
          <w:sz w:val="28"/>
          <w:szCs w:val="28"/>
        </w:rPr>
        <w:t xml:space="preserve"> Dự kiến hoàn thành và bàn giao đưa vào sử dụng giai đoạn 2016-2020: 20 dự án với tổng vốn đầu tư dự kiến 238,048 tỷ đồng.</w:t>
      </w:r>
    </w:p>
    <w:p w14:paraId="3089A6D1" w14:textId="77777777" w:rsidR="00E460FB" w:rsidRPr="00567D25" w:rsidRDefault="00542D01" w:rsidP="00C70DF5">
      <w:pPr>
        <w:pStyle w:val="ListParagraph"/>
        <w:spacing w:before="120" w:after="120" w:line="240" w:lineRule="auto"/>
        <w:ind w:left="0" w:firstLine="426"/>
        <w:contextualSpacing w:val="0"/>
        <w:jc w:val="both"/>
        <w:rPr>
          <w:sz w:val="28"/>
          <w:szCs w:val="28"/>
        </w:rPr>
      </w:pPr>
      <w:r w:rsidRPr="00567D25">
        <w:rPr>
          <w:sz w:val="28"/>
          <w:szCs w:val="28"/>
        </w:rPr>
        <w:t xml:space="preserve">   </w:t>
      </w:r>
      <w:r w:rsidR="00E460FB" w:rsidRPr="00567D25">
        <w:rPr>
          <w:sz w:val="28"/>
          <w:szCs w:val="28"/>
        </w:rPr>
        <w:t>Dự kiến hoàn thành sau năm 2020: 04 dự án với tổng vốn đầu tư dự kiến 35,65 tỷ đồng.</w:t>
      </w:r>
    </w:p>
    <w:p w14:paraId="2BD16383" w14:textId="77777777" w:rsidR="00E460FB" w:rsidRPr="00567D25" w:rsidRDefault="00542D01" w:rsidP="00C70DF5">
      <w:pPr>
        <w:pStyle w:val="ListParagraph"/>
        <w:spacing w:before="120" w:after="120" w:line="240" w:lineRule="auto"/>
        <w:ind w:left="0" w:firstLine="360"/>
        <w:contextualSpacing w:val="0"/>
        <w:jc w:val="both"/>
        <w:rPr>
          <w:sz w:val="28"/>
          <w:szCs w:val="28"/>
        </w:rPr>
      </w:pPr>
      <w:r w:rsidRPr="00567D25">
        <w:rPr>
          <w:sz w:val="28"/>
          <w:szCs w:val="28"/>
        </w:rPr>
        <w:t xml:space="preserve">  </w:t>
      </w:r>
      <w:r w:rsidR="00E460FB" w:rsidRPr="00567D25">
        <w:rPr>
          <w:sz w:val="28"/>
          <w:szCs w:val="28"/>
        </w:rPr>
        <w:t xml:space="preserve"> </w:t>
      </w:r>
      <w:r w:rsidR="00742D82" w:rsidRPr="00567D25">
        <w:rPr>
          <w:sz w:val="28"/>
          <w:szCs w:val="28"/>
        </w:rPr>
        <w:t>5.</w:t>
      </w:r>
      <w:r w:rsidR="00E460FB" w:rsidRPr="00567D25">
        <w:rPr>
          <w:sz w:val="28"/>
          <w:szCs w:val="28"/>
        </w:rPr>
        <w:t xml:space="preserve"> Lĩnh vực Khoa học và Công nghệ</w:t>
      </w:r>
    </w:p>
    <w:p w14:paraId="1AE36C4A" w14:textId="77777777" w:rsidR="00E460FB" w:rsidRPr="00567D25" w:rsidRDefault="00542D01" w:rsidP="00C70DF5">
      <w:pPr>
        <w:pStyle w:val="ListParagraph"/>
        <w:spacing w:before="120" w:after="120" w:line="240" w:lineRule="auto"/>
        <w:ind w:left="0" w:firstLine="426"/>
        <w:contextualSpacing w:val="0"/>
        <w:jc w:val="both"/>
        <w:rPr>
          <w:sz w:val="28"/>
          <w:szCs w:val="28"/>
        </w:rPr>
      </w:pPr>
      <w:r w:rsidRPr="00567D25">
        <w:rPr>
          <w:iCs/>
          <w:sz w:val="28"/>
          <w:szCs w:val="28"/>
        </w:rPr>
        <w:t xml:space="preserve">  </w:t>
      </w:r>
      <w:r w:rsidR="00E460FB" w:rsidRPr="00567D25">
        <w:rPr>
          <w:iCs/>
          <w:sz w:val="28"/>
          <w:szCs w:val="28"/>
        </w:rPr>
        <w:t>Kế hoạch vốn là 147,70 tỷ đồng (ngân sách tập trung: 106,66 tỷ đồng, xổ số kiến thiết: 41,04 tỷ đồng)</w:t>
      </w:r>
      <w:r w:rsidR="00E460FB" w:rsidRPr="00567D25">
        <w:rPr>
          <w:sz w:val="28"/>
          <w:szCs w:val="28"/>
        </w:rPr>
        <w:t xml:space="preserve"> đầu tư 17 dự án, bao gồm:</w:t>
      </w:r>
    </w:p>
    <w:p w14:paraId="21BE023D" w14:textId="77777777" w:rsidR="00E460FB" w:rsidRPr="00567D25" w:rsidRDefault="00742D82" w:rsidP="00567D25">
      <w:pPr>
        <w:pStyle w:val="ListParagraph"/>
        <w:spacing w:before="120" w:after="120" w:line="240" w:lineRule="auto"/>
        <w:ind w:left="0" w:firstLine="426"/>
        <w:contextualSpacing w:val="0"/>
        <w:jc w:val="both"/>
        <w:rPr>
          <w:iCs/>
          <w:sz w:val="28"/>
          <w:szCs w:val="28"/>
        </w:rPr>
      </w:pPr>
      <w:r w:rsidRPr="00567D25">
        <w:rPr>
          <w:iCs/>
          <w:sz w:val="28"/>
          <w:szCs w:val="28"/>
        </w:rPr>
        <w:t>a)</w:t>
      </w:r>
      <w:r w:rsidR="00542D01" w:rsidRPr="00567D25">
        <w:rPr>
          <w:iCs/>
          <w:sz w:val="28"/>
          <w:szCs w:val="28"/>
        </w:rPr>
        <w:t xml:space="preserve"> </w:t>
      </w:r>
      <w:r w:rsidR="00E460FB" w:rsidRPr="00567D25">
        <w:rPr>
          <w:iCs/>
          <w:sz w:val="28"/>
          <w:szCs w:val="28"/>
        </w:rPr>
        <w:t>Dự án chuyển tiếp từ năm 2015 sang giai đoạn 2016-2020: 02 dự án với tổng vốn đầu tư dự kiến là 13,7 tỷ đồng.</w:t>
      </w:r>
    </w:p>
    <w:p w14:paraId="1168B036" w14:textId="77777777" w:rsidR="00E460FB" w:rsidRPr="00567D25" w:rsidRDefault="00742D82" w:rsidP="00567D25">
      <w:pPr>
        <w:pStyle w:val="ListParagraph"/>
        <w:spacing w:before="120" w:after="120" w:line="240" w:lineRule="auto"/>
        <w:ind w:left="0" w:firstLine="426"/>
        <w:contextualSpacing w:val="0"/>
        <w:jc w:val="both"/>
        <w:rPr>
          <w:iCs/>
          <w:sz w:val="28"/>
          <w:szCs w:val="28"/>
        </w:rPr>
      </w:pPr>
      <w:r w:rsidRPr="00567D25">
        <w:rPr>
          <w:iCs/>
          <w:sz w:val="28"/>
          <w:szCs w:val="28"/>
        </w:rPr>
        <w:t>b)</w:t>
      </w:r>
      <w:r w:rsidR="00542D01" w:rsidRPr="00567D25">
        <w:rPr>
          <w:iCs/>
          <w:sz w:val="28"/>
          <w:szCs w:val="28"/>
        </w:rPr>
        <w:t xml:space="preserve"> </w:t>
      </w:r>
      <w:r w:rsidR="00E460FB" w:rsidRPr="00567D25">
        <w:rPr>
          <w:iCs/>
          <w:sz w:val="28"/>
          <w:szCs w:val="28"/>
        </w:rPr>
        <w:t>Dự án đầu tư mới giai đoạn 2016-2020 - dự kiến hoàn thành và bàn giao đưa vào sử dụng giai đoạn 2016-2020: 15 dự án với tổng vốn đầu tư dự kiến là 134 tỷ đồng.</w:t>
      </w:r>
    </w:p>
    <w:p w14:paraId="783CB71E" w14:textId="77777777" w:rsidR="00E460FB" w:rsidRPr="00567D25" w:rsidRDefault="00E460FB" w:rsidP="00C70DF5">
      <w:pPr>
        <w:pStyle w:val="ListParagraph"/>
        <w:spacing w:before="120" w:after="120" w:line="240" w:lineRule="auto"/>
        <w:ind w:left="360"/>
        <w:contextualSpacing w:val="0"/>
        <w:jc w:val="both"/>
        <w:rPr>
          <w:sz w:val="28"/>
          <w:szCs w:val="28"/>
        </w:rPr>
      </w:pPr>
      <w:r w:rsidRPr="00567D25">
        <w:rPr>
          <w:sz w:val="28"/>
          <w:szCs w:val="28"/>
        </w:rPr>
        <w:t xml:space="preserve"> </w:t>
      </w:r>
      <w:r w:rsidR="00742D82" w:rsidRPr="00567D25">
        <w:rPr>
          <w:sz w:val="28"/>
          <w:szCs w:val="28"/>
        </w:rPr>
        <w:tab/>
        <w:t>6.</w:t>
      </w:r>
      <w:r w:rsidRPr="00567D25">
        <w:rPr>
          <w:sz w:val="28"/>
          <w:szCs w:val="28"/>
        </w:rPr>
        <w:t xml:space="preserve"> Lĩnh vực Khu dân cư, cụm dân cư biên giới</w:t>
      </w:r>
    </w:p>
    <w:p w14:paraId="4C4A003F" w14:textId="77777777" w:rsidR="00E460FB" w:rsidRPr="00567D25" w:rsidRDefault="00E460FB" w:rsidP="00C70DF5">
      <w:pPr>
        <w:pStyle w:val="ListParagraph"/>
        <w:spacing w:before="120" w:after="120" w:line="240" w:lineRule="auto"/>
        <w:ind w:left="0" w:firstLine="709"/>
        <w:contextualSpacing w:val="0"/>
        <w:jc w:val="both"/>
        <w:rPr>
          <w:sz w:val="28"/>
          <w:szCs w:val="28"/>
        </w:rPr>
      </w:pPr>
      <w:r w:rsidRPr="00567D25">
        <w:rPr>
          <w:iCs/>
          <w:sz w:val="28"/>
          <w:szCs w:val="28"/>
        </w:rPr>
        <w:t>Kế hoạch vốn là 69,552 tỷ đồng (ngân sách tập trung: 11 tỷ đồng, xổ số kiến thiết: 58,552 tỷ đồng)</w:t>
      </w:r>
      <w:r w:rsidRPr="00567D25">
        <w:rPr>
          <w:sz w:val="28"/>
          <w:szCs w:val="28"/>
        </w:rPr>
        <w:t xml:space="preserve"> đầu tư 02 dự án, bao gồm:</w:t>
      </w:r>
    </w:p>
    <w:p w14:paraId="4DF83E96" w14:textId="77777777" w:rsidR="00E460FB" w:rsidRPr="00567D25" w:rsidRDefault="00742D82" w:rsidP="00567D25">
      <w:pPr>
        <w:pStyle w:val="ListParagraph"/>
        <w:spacing w:before="120" w:after="120" w:line="240" w:lineRule="auto"/>
        <w:ind w:left="0" w:firstLine="709"/>
        <w:contextualSpacing w:val="0"/>
        <w:jc w:val="both"/>
        <w:rPr>
          <w:iCs/>
          <w:sz w:val="28"/>
          <w:szCs w:val="28"/>
        </w:rPr>
      </w:pPr>
      <w:r w:rsidRPr="00567D25">
        <w:rPr>
          <w:iCs/>
          <w:sz w:val="28"/>
          <w:szCs w:val="28"/>
        </w:rPr>
        <w:t>a)</w:t>
      </w:r>
      <w:r w:rsidR="00542D01" w:rsidRPr="00567D25">
        <w:rPr>
          <w:iCs/>
          <w:sz w:val="28"/>
          <w:szCs w:val="28"/>
        </w:rPr>
        <w:t xml:space="preserve"> </w:t>
      </w:r>
      <w:r w:rsidR="00E460FB" w:rsidRPr="00567D25">
        <w:rPr>
          <w:iCs/>
          <w:sz w:val="28"/>
          <w:szCs w:val="28"/>
        </w:rPr>
        <w:t>Dự án chuyển tiếp từ năm 2015 sang giai đoạn 2016-2020: 01 dự án với tổng vốn đầu tư dự kiến là 49,552 tỷ đồng.</w:t>
      </w:r>
    </w:p>
    <w:p w14:paraId="4785E831" w14:textId="77777777" w:rsidR="00E460FB" w:rsidRPr="00567D25" w:rsidRDefault="00742D82" w:rsidP="00567D25">
      <w:pPr>
        <w:pStyle w:val="ListParagraph"/>
        <w:spacing w:before="120" w:after="120" w:line="240" w:lineRule="auto"/>
        <w:ind w:left="0" w:firstLine="709"/>
        <w:contextualSpacing w:val="0"/>
        <w:jc w:val="both"/>
        <w:rPr>
          <w:iCs/>
          <w:sz w:val="28"/>
          <w:szCs w:val="28"/>
        </w:rPr>
      </w:pPr>
      <w:r w:rsidRPr="00567D25">
        <w:rPr>
          <w:iCs/>
          <w:sz w:val="28"/>
          <w:szCs w:val="28"/>
        </w:rPr>
        <w:t>b)</w:t>
      </w:r>
      <w:r w:rsidR="00542D01" w:rsidRPr="00567D25">
        <w:rPr>
          <w:iCs/>
          <w:sz w:val="28"/>
          <w:szCs w:val="28"/>
        </w:rPr>
        <w:t xml:space="preserve"> </w:t>
      </w:r>
      <w:r w:rsidR="00E460FB" w:rsidRPr="00567D25">
        <w:rPr>
          <w:iCs/>
          <w:sz w:val="28"/>
          <w:szCs w:val="28"/>
        </w:rPr>
        <w:t>Dự án đầu tư mới giai đoạn 2016-2020 - dự kiến hoàn thành và bàn giao đưa vào sử dụng giai đoạn 2016-2020: 02 dự án với tổng vốn đầu tư dự kiến là 20 tỷ đồng.</w:t>
      </w:r>
    </w:p>
    <w:p w14:paraId="7729889F" w14:textId="77777777" w:rsidR="00E460FB" w:rsidRPr="00567D25" w:rsidRDefault="00742D82" w:rsidP="00C70DF5">
      <w:pPr>
        <w:pStyle w:val="ListParagraph"/>
        <w:spacing w:before="120" w:after="120" w:line="240" w:lineRule="auto"/>
        <w:ind w:left="360" w:firstLine="349"/>
        <w:contextualSpacing w:val="0"/>
        <w:jc w:val="both"/>
        <w:rPr>
          <w:sz w:val="28"/>
          <w:szCs w:val="28"/>
        </w:rPr>
      </w:pPr>
      <w:r w:rsidRPr="00567D25">
        <w:rPr>
          <w:sz w:val="28"/>
          <w:szCs w:val="28"/>
        </w:rPr>
        <w:t>7.</w:t>
      </w:r>
      <w:r w:rsidR="00E460FB" w:rsidRPr="00567D25">
        <w:rPr>
          <w:sz w:val="28"/>
          <w:szCs w:val="28"/>
        </w:rPr>
        <w:t xml:space="preserve"> Lĩnh vực Văn hóa, thể thao, xã hội</w:t>
      </w:r>
    </w:p>
    <w:p w14:paraId="0F6B4063" w14:textId="77777777" w:rsidR="00E460FB" w:rsidRPr="00567D25" w:rsidRDefault="00E460FB" w:rsidP="00C70DF5">
      <w:pPr>
        <w:pStyle w:val="ListParagraph"/>
        <w:spacing w:before="120" w:after="120" w:line="240" w:lineRule="auto"/>
        <w:ind w:left="0" w:firstLine="709"/>
        <w:contextualSpacing w:val="0"/>
        <w:jc w:val="both"/>
        <w:rPr>
          <w:sz w:val="28"/>
          <w:szCs w:val="28"/>
        </w:rPr>
      </w:pPr>
      <w:r w:rsidRPr="00567D25">
        <w:rPr>
          <w:sz w:val="28"/>
          <w:szCs w:val="28"/>
        </w:rPr>
        <w:t xml:space="preserve">Kế hoạch vốn là 275,144 tỷ đồng </w:t>
      </w:r>
      <w:r w:rsidRPr="00567D25">
        <w:rPr>
          <w:iCs/>
          <w:sz w:val="28"/>
          <w:szCs w:val="28"/>
        </w:rPr>
        <w:t>(ngân sách tập trung: 36,944 tỷ đồng, xổ số kiến thiết: 238,2 tỷ đồng)</w:t>
      </w:r>
      <w:r w:rsidRPr="00567D25">
        <w:rPr>
          <w:sz w:val="28"/>
          <w:szCs w:val="28"/>
        </w:rPr>
        <w:t xml:space="preserve"> đầu tư 34 dự án, bao gồm:</w:t>
      </w:r>
    </w:p>
    <w:p w14:paraId="2091DCED" w14:textId="77777777" w:rsidR="00E460FB" w:rsidRPr="00567D25" w:rsidRDefault="00742D82" w:rsidP="00567D25">
      <w:pPr>
        <w:pStyle w:val="ListParagraph"/>
        <w:spacing w:before="120" w:after="120" w:line="240" w:lineRule="auto"/>
        <w:ind w:left="0" w:firstLine="709"/>
        <w:contextualSpacing w:val="0"/>
        <w:jc w:val="both"/>
        <w:rPr>
          <w:sz w:val="28"/>
          <w:szCs w:val="28"/>
        </w:rPr>
      </w:pPr>
      <w:r w:rsidRPr="00567D25">
        <w:rPr>
          <w:sz w:val="28"/>
          <w:szCs w:val="28"/>
        </w:rPr>
        <w:lastRenderedPageBreak/>
        <w:t>a)</w:t>
      </w:r>
      <w:r w:rsidR="00542D01" w:rsidRPr="00567D25">
        <w:rPr>
          <w:sz w:val="28"/>
          <w:szCs w:val="28"/>
        </w:rPr>
        <w:t xml:space="preserve"> </w:t>
      </w:r>
      <w:r w:rsidR="00E460FB" w:rsidRPr="00567D25">
        <w:rPr>
          <w:sz w:val="28"/>
          <w:szCs w:val="28"/>
        </w:rPr>
        <w:t>Dự án chuyển tiếp từ năm 2015 sang giai đoạn 2016-2020: 02 dự án với tổng vốn đầu tư dự kiến là 82,93 tỷ đồng.</w:t>
      </w:r>
    </w:p>
    <w:p w14:paraId="16D5241A" w14:textId="77777777" w:rsidR="00E460FB" w:rsidRPr="00567D25" w:rsidRDefault="00742D82" w:rsidP="00567D25">
      <w:pPr>
        <w:pStyle w:val="ListParagraph"/>
        <w:spacing w:before="120" w:after="120" w:line="240" w:lineRule="auto"/>
        <w:ind w:left="0" w:firstLine="709"/>
        <w:contextualSpacing w:val="0"/>
        <w:jc w:val="both"/>
        <w:rPr>
          <w:sz w:val="28"/>
          <w:szCs w:val="28"/>
        </w:rPr>
      </w:pPr>
      <w:r w:rsidRPr="00567D25">
        <w:rPr>
          <w:sz w:val="28"/>
          <w:szCs w:val="28"/>
        </w:rPr>
        <w:t>b)</w:t>
      </w:r>
      <w:r w:rsidR="00542D01" w:rsidRPr="00567D25">
        <w:rPr>
          <w:sz w:val="28"/>
          <w:szCs w:val="28"/>
        </w:rPr>
        <w:t xml:space="preserve"> </w:t>
      </w:r>
      <w:r w:rsidR="00E460FB" w:rsidRPr="00567D25">
        <w:rPr>
          <w:sz w:val="28"/>
          <w:szCs w:val="28"/>
        </w:rPr>
        <w:t>Dự án đầu tư mới giai đoạn 2016-2020: 32 dự án với tổng vốn đầu tư dự kiến là 192,214 tỷ đồng, trong đó:</w:t>
      </w:r>
    </w:p>
    <w:p w14:paraId="09D6AF2C" w14:textId="77777777" w:rsidR="00E460FB" w:rsidRPr="00567D25" w:rsidRDefault="00E460FB" w:rsidP="00542D01">
      <w:pPr>
        <w:pStyle w:val="ListParagraph"/>
        <w:spacing w:before="120" w:after="120" w:line="240" w:lineRule="auto"/>
        <w:ind w:left="0" w:firstLine="709"/>
        <w:contextualSpacing w:val="0"/>
        <w:jc w:val="both"/>
        <w:rPr>
          <w:sz w:val="28"/>
          <w:szCs w:val="28"/>
        </w:rPr>
      </w:pPr>
      <w:r w:rsidRPr="00567D25">
        <w:rPr>
          <w:sz w:val="28"/>
          <w:szCs w:val="28"/>
        </w:rPr>
        <w:t>Dự kiến hoàn thành và bàn giao đưa vào sử dụng giai đoạn 2016-2020: 22 dự án với tổng vốn đầu tư dự kiến 119,364 tỷ đồng.</w:t>
      </w:r>
    </w:p>
    <w:p w14:paraId="0C0AE788" w14:textId="77777777" w:rsidR="00E460FB" w:rsidRPr="00567D25" w:rsidRDefault="00E460FB" w:rsidP="00542D01">
      <w:pPr>
        <w:pStyle w:val="ListParagraph"/>
        <w:spacing w:before="120" w:after="120" w:line="240" w:lineRule="auto"/>
        <w:ind w:left="0" w:firstLine="709"/>
        <w:contextualSpacing w:val="0"/>
        <w:jc w:val="both"/>
        <w:rPr>
          <w:sz w:val="28"/>
          <w:szCs w:val="28"/>
        </w:rPr>
      </w:pPr>
      <w:r w:rsidRPr="00567D25">
        <w:rPr>
          <w:sz w:val="28"/>
          <w:szCs w:val="28"/>
        </w:rPr>
        <w:t>Dự kiến hoàn thành sau năm 2020: 10 dự án với tổng vốn đầu tư dự kiến 72,85 tỷ đồng.</w:t>
      </w:r>
    </w:p>
    <w:p w14:paraId="1960F6E5" w14:textId="77777777" w:rsidR="00E460FB" w:rsidRPr="00567D25" w:rsidRDefault="00E460FB" w:rsidP="00C70DF5">
      <w:pPr>
        <w:pStyle w:val="ListParagraph"/>
        <w:spacing w:before="120" w:after="120" w:line="240" w:lineRule="auto"/>
        <w:ind w:left="360"/>
        <w:contextualSpacing w:val="0"/>
        <w:jc w:val="both"/>
        <w:rPr>
          <w:sz w:val="28"/>
          <w:szCs w:val="28"/>
        </w:rPr>
      </w:pPr>
      <w:r w:rsidRPr="00567D25">
        <w:rPr>
          <w:sz w:val="28"/>
          <w:szCs w:val="28"/>
        </w:rPr>
        <w:t xml:space="preserve"> </w:t>
      </w:r>
      <w:r w:rsidR="00742D82" w:rsidRPr="00567D25">
        <w:rPr>
          <w:sz w:val="28"/>
          <w:szCs w:val="28"/>
        </w:rPr>
        <w:tab/>
        <w:t>8.</w:t>
      </w:r>
      <w:r w:rsidRPr="00567D25">
        <w:rPr>
          <w:sz w:val="28"/>
          <w:szCs w:val="28"/>
        </w:rPr>
        <w:t xml:space="preserve"> Lĩnh vực </w:t>
      </w:r>
      <w:proofErr w:type="gramStart"/>
      <w:r w:rsidRPr="00567D25">
        <w:rPr>
          <w:sz w:val="28"/>
          <w:szCs w:val="28"/>
        </w:rPr>
        <w:t>An</w:t>
      </w:r>
      <w:proofErr w:type="gramEnd"/>
      <w:r w:rsidRPr="00567D25">
        <w:rPr>
          <w:sz w:val="28"/>
          <w:szCs w:val="28"/>
        </w:rPr>
        <w:t xml:space="preserve"> ninh quốc phòng</w:t>
      </w:r>
    </w:p>
    <w:p w14:paraId="37EC624B" w14:textId="77777777" w:rsidR="00E460FB" w:rsidRPr="00567D25" w:rsidRDefault="00E460FB" w:rsidP="00C70DF5">
      <w:pPr>
        <w:pStyle w:val="ListParagraph"/>
        <w:spacing w:before="120" w:after="120" w:line="240" w:lineRule="auto"/>
        <w:ind w:left="0" w:firstLine="709"/>
        <w:contextualSpacing w:val="0"/>
        <w:jc w:val="both"/>
        <w:rPr>
          <w:sz w:val="28"/>
          <w:szCs w:val="28"/>
        </w:rPr>
      </w:pPr>
      <w:r w:rsidRPr="00567D25">
        <w:rPr>
          <w:sz w:val="28"/>
          <w:szCs w:val="28"/>
        </w:rPr>
        <w:t xml:space="preserve">Kế hoạch vốn là 590,525 tỷ đồng </w:t>
      </w:r>
      <w:r w:rsidRPr="00567D25">
        <w:rPr>
          <w:iCs/>
          <w:sz w:val="28"/>
          <w:szCs w:val="28"/>
        </w:rPr>
        <w:t>(ngân sách tập trung: 442,305 tỷ đồng, xổ số kiến thiết: 78,22 tỷ đồng,</w:t>
      </w:r>
      <w:r w:rsidRPr="00567D25">
        <w:rPr>
          <w:sz w:val="28"/>
          <w:szCs w:val="28"/>
          <w:lang w:val="es-ES"/>
        </w:rPr>
        <w:t xml:space="preserve"> nguồn cân đối nguồn chi ngân sách cấp tỉnh cuối năm 2019: 70 tỷ đồng</w:t>
      </w:r>
      <w:r w:rsidRPr="00567D25">
        <w:rPr>
          <w:iCs/>
          <w:sz w:val="28"/>
          <w:szCs w:val="28"/>
        </w:rPr>
        <w:t>)</w:t>
      </w:r>
      <w:r w:rsidRPr="00567D25">
        <w:rPr>
          <w:sz w:val="28"/>
          <w:szCs w:val="28"/>
        </w:rPr>
        <w:t xml:space="preserve"> đầu tư 34 dự án, bao gồm:</w:t>
      </w:r>
    </w:p>
    <w:p w14:paraId="0283AC72" w14:textId="77777777" w:rsidR="00E460FB" w:rsidRPr="00567D25" w:rsidRDefault="00742D82" w:rsidP="00567D25">
      <w:pPr>
        <w:pStyle w:val="ListParagraph"/>
        <w:spacing w:before="120" w:after="120" w:line="240" w:lineRule="auto"/>
        <w:ind w:left="0" w:firstLine="709"/>
        <w:contextualSpacing w:val="0"/>
        <w:jc w:val="both"/>
        <w:rPr>
          <w:sz w:val="28"/>
          <w:szCs w:val="28"/>
        </w:rPr>
      </w:pPr>
      <w:r w:rsidRPr="00567D25">
        <w:rPr>
          <w:sz w:val="28"/>
          <w:szCs w:val="28"/>
        </w:rPr>
        <w:t>a)</w:t>
      </w:r>
      <w:r w:rsidR="00542D01" w:rsidRPr="00567D25">
        <w:rPr>
          <w:sz w:val="28"/>
          <w:szCs w:val="28"/>
        </w:rPr>
        <w:t xml:space="preserve"> </w:t>
      </w:r>
      <w:r w:rsidR="00E460FB" w:rsidRPr="00567D25">
        <w:rPr>
          <w:sz w:val="28"/>
          <w:szCs w:val="28"/>
        </w:rPr>
        <w:t>Dự án chuyển tiếp từ năm 2015 sang giai đoạn 2016-2020: 04 dự án với tổng vốn đầu tư dự kiến là 85,17 tỷ đồng.</w:t>
      </w:r>
    </w:p>
    <w:p w14:paraId="107B32AF" w14:textId="77777777" w:rsidR="00E460FB" w:rsidRPr="00567D25" w:rsidRDefault="00742D82" w:rsidP="00567D25">
      <w:pPr>
        <w:pStyle w:val="ListParagraph"/>
        <w:spacing w:before="120" w:after="120" w:line="240" w:lineRule="auto"/>
        <w:ind w:left="0" w:firstLine="709"/>
        <w:contextualSpacing w:val="0"/>
        <w:jc w:val="both"/>
        <w:rPr>
          <w:sz w:val="28"/>
          <w:szCs w:val="28"/>
        </w:rPr>
      </w:pPr>
      <w:r w:rsidRPr="00567D25">
        <w:rPr>
          <w:sz w:val="28"/>
          <w:szCs w:val="28"/>
        </w:rPr>
        <w:t>b)</w:t>
      </w:r>
      <w:r w:rsidR="00542D01" w:rsidRPr="00567D25">
        <w:rPr>
          <w:sz w:val="28"/>
          <w:szCs w:val="28"/>
        </w:rPr>
        <w:t xml:space="preserve"> </w:t>
      </w:r>
      <w:r w:rsidR="00E460FB" w:rsidRPr="00567D25">
        <w:rPr>
          <w:sz w:val="28"/>
          <w:szCs w:val="28"/>
        </w:rPr>
        <w:t>Dự án đầu tư mới giai đoạn 2016-2020: 30 dự án với tổng vốn đầu tư dự kiến là 433,355 tỷ đồng, trong đó:</w:t>
      </w:r>
    </w:p>
    <w:p w14:paraId="61542FED" w14:textId="77777777" w:rsidR="00E460FB" w:rsidRPr="00567D25" w:rsidRDefault="00542D01" w:rsidP="00C70DF5">
      <w:pPr>
        <w:pStyle w:val="ListParagraph"/>
        <w:spacing w:before="120" w:after="120" w:line="240" w:lineRule="auto"/>
        <w:ind w:left="0" w:firstLine="426"/>
        <w:contextualSpacing w:val="0"/>
        <w:jc w:val="both"/>
        <w:rPr>
          <w:sz w:val="28"/>
          <w:szCs w:val="28"/>
        </w:rPr>
      </w:pPr>
      <w:r w:rsidRPr="00567D25">
        <w:rPr>
          <w:sz w:val="28"/>
          <w:szCs w:val="28"/>
        </w:rPr>
        <w:t xml:space="preserve">   </w:t>
      </w:r>
      <w:r w:rsidR="00E460FB" w:rsidRPr="00567D25">
        <w:rPr>
          <w:sz w:val="28"/>
          <w:szCs w:val="28"/>
        </w:rPr>
        <w:t>Dự kiến hoàn thành và bàn giao đưa vào sử dụng giai đoạn 2016-2020: 25 dự án với tổng vốn đầu tư dự kiến 250,99 tỷ đồng.</w:t>
      </w:r>
    </w:p>
    <w:p w14:paraId="75BF8B75" w14:textId="77777777" w:rsidR="00E460FB" w:rsidRPr="00567D25" w:rsidRDefault="00542D01" w:rsidP="00C70DF5">
      <w:pPr>
        <w:pStyle w:val="ListParagraph"/>
        <w:spacing w:before="120" w:after="120" w:line="240" w:lineRule="auto"/>
        <w:ind w:left="0" w:firstLine="426"/>
        <w:contextualSpacing w:val="0"/>
        <w:jc w:val="both"/>
        <w:rPr>
          <w:sz w:val="28"/>
          <w:szCs w:val="28"/>
        </w:rPr>
      </w:pPr>
      <w:r w:rsidRPr="00567D25">
        <w:rPr>
          <w:sz w:val="28"/>
          <w:szCs w:val="28"/>
        </w:rPr>
        <w:t xml:space="preserve">   </w:t>
      </w:r>
      <w:r w:rsidR="00E460FB" w:rsidRPr="00567D25">
        <w:rPr>
          <w:sz w:val="28"/>
          <w:szCs w:val="28"/>
        </w:rPr>
        <w:t>Dự kiến hoàn thành sau năm 2020: 06 dự án với tổng vốn đầu tư dự kiến 254,365 tỷ đồng.</w:t>
      </w:r>
    </w:p>
    <w:p w14:paraId="50560B14" w14:textId="77777777" w:rsidR="00E460FB" w:rsidRPr="00567D25" w:rsidRDefault="00742D82" w:rsidP="00C70DF5">
      <w:pPr>
        <w:pStyle w:val="ListParagraph"/>
        <w:spacing w:before="120" w:after="120" w:line="240" w:lineRule="auto"/>
        <w:ind w:left="360" w:firstLine="360"/>
        <w:contextualSpacing w:val="0"/>
        <w:jc w:val="both"/>
        <w:rPr>
          <w:sz w:val="28"/>
          <w:szCs w:val="28"/>
        </w:rPr>
      </w:pPr>
      <w:r w:rsidRPr="00567D25">
        <w:rPr>
          <w:sz w:val="28"/>
          <w:szCs w:val="28"/>
        </w:rPr>
        <w:t>9.</w:t>
      </w:r>
      <w:r w:rsidR="00E460FB" w:rsidRPr="00567D25">
        <w:rPr>
          <w:sz w:val="28"/>
          <w:szCs w:val="28"/>
        </w:rPr>
        <w:t xml:space="preserve"> Lĩnh vực Trụ sở cơ quan, khác</w:t>
      </w:r>
    </w:p>
    <w:p w14:paraId="0FF3D69C" w14:textId="77777777" w:rsidR="00E460FB" w:rsidRPr="00567D25" w:rsidRDefault="00E460FB" w:rsidP="00C70DF5">
      <w:pPr>
        <w:pStyle w:val="ListParagraph"/>
        <w:spacing w:before="120" w:after="120" w:line="240" w:lineRule="auto"/>
        <w:ind w:left="0" w:firstLine="720"/>
        <w:contextualSpacing w:val="0"/>
        <w:jc w:val="both"/>
        <w:rPr>
          <w:sz w:val="28"/>
          <w:szCs w:val="28"/>
          <w:lang w:val="vi-VN"/>
        </w:rPr>
      </w:pPr>
      <w:r w:rsidRPr="00567D25">
        <w:rPr>
          <w:sz w:val="28"/>
          <w:szCs w:val="28"/>
          <w:lang w:val="vi-VN"/>
        </w:rPr>
        <w:t xml:space="preserve">Kế hoạch vốn là </w:t>
      </w:r>
      <w:r w:rsidRPr="00567D25">
        <w:rPr>
          <w:sz w:val="28"/>
          <w:szCs w:val="28"/>
        </w:rPr>
        <w:t>394,612</w:t>
      </w:r>
      <w:r w:rsidRPr="00567D25">
        <w:rPr>
          <w:sz w:val="28"/>
          <w:szCs w:val="28"/>
          <w:lang w:val="vi-VN"/>
        </w:rPr>
        <w:t xml:space="preserve"> tỷ đồng </w:t>
      </w:r>
      <w:r w:rsidRPr="00567D25">
        <w:rPr>
          <w:iCs/>
          <w:sz w:val="28"/>
          <w:szCs w:val="28"/>
          <w:lang w:val="vi-VN"/>
        </w:rPr>
        <w:t xml:space="preserve">(ngân sách tập trung: </w:t>
      </w:r>
      <w:r w:rsidRPr="00567D25">
        <w:rPr>
          <w:iCs/>
          <w:sz w:val="28"/>
          <w:szCs w:val="28"/>
        </w:rPr>
        <w:t>254,782</w:t>
      </w:r>
      <w:r w:rsidRPr="00567D25">
        <w:rPr>
          <w:iCs/>
          <w:sz w:val="28"/>
          <w:szCs w:val="28"/>
          <w:lang w:val="vi-VN"/>
        </w:rPr>
        <w:t xml:space="preserve"> tỷ đồng, xổ số kiến thiết: 127,83 tỷ đồng, </w:t>
      </w:r>
      <w:r w:rsidRPr="00567D25">
        <w:rPr>
          <w:sz w:val="28"/>
          <w:szCs w:val="28"/>
          <w:lang w:val="es-ES"/>
        </w:rPr>
        <w:t xml:space="preserve">nguồn tăng thu ngân sách tỉnh năm 2019 - </w:t>
      </w:r>
      <w:r w:rsidRPr="00567D25">
        <w:rPr>
          <w:bCs/>
          <w:sz w:val="28"/>
          <w:szCs w:val="28"/>
          <w:lang w:val="es-ES"/>
        </w:rPr>
        <w:t>Xổ số kiến thiết</w:t>
      </w:r>
      <w:r w:rsidRPr="00567D25">
        <w:rPr>
          <w:sz w:val="28"/>
          <w:szCs w:val="28"/>
          <w:lang w:val="es-ES"/>
        </w:rPr>
        <w:t>: 12 tỷ đồng</w:t>
      </w:r>
      <w:r w:rsidRPr="00567D25">
        <w:rPr>
          <w:iCs/>
          <w:sz w:val="28"/>
          <w:szCs w:val="28"/>
          <w:lang w:val="vi-VN"/>
        </w:rPr>
        <w:t>)</w:t>
      </w:r>
      <w:r w:rsidRPr="00567D25">
        <w:rPr>
          <w:sz w:val="28"/>
          <w:szCs w:val="28"/>
          <w:lang w:val="vi-VN"/>
        </w:rPr>
        <w:t xml:space="preserve"> đầu tư 6</w:t>
      </w:r>
      <w:r w:rsidRPr="00567D25">
        <w:rPr>
          <w:sz w:val="28"/>
          <w:szCs w:val="28"/>
        </w:rPr>
        <w:t>3</w:t>
      </w:r>
      <w:r w:rsidRPr="00567D25">
        <w:rPr>
          <w:sz w:val="28"/>
          <w:szCs w:val="28"/>
          <w:lang w:val="vi-VN"/>
        </w:rPr>
        <w:t xml:space="preserve"> dự án, bao gồm:</w:t>
      </w:r>
    </w:p>
    <w:p w14:paraId="187CD812" w14:textId="77777777" w:rsidR="00E460FB" w:rsidRPr="00567D25" w:rsidRDefault="00742D82" w:rsidP="00C70DF5">
      <w:pPr>
        <w:pStyle w:val="ListParagraph"/>
        <w:spacing w:before="120" w:after="120" w:line="240" w:lineRule="auto"/>
        <w:ind w:left="0" w:firstLine="720"/>
        <w:contextualSpacing w:val="0"/>
        <w:jc w:val="both"/>
        <w:rPr>
          <w:sz w:val="28"/>
          <w:szCs w:val="28"/>
          <w:lang w:val="vi-VN"/>
        </w:rPr>
      </w:pPr>
      <w:r w:rsidRPr="00567D25">
        <w:rPr>
          <w:sz w:val="28"/>
          <w:szCs w:val="28"/>
          <w:lang w:val="vi-VN"/>
        </w:rPr>
        <w:t>a)</w:t>
      </w:r>
      <w:r w:rsidR="00E460FB" w:rsidRPr="00567D25">
        <w:rPr>
          <w:sz w:val="28"/>
          <w:szCs w:val="28"/>
          <w:lang w:val="vi-VN"/>
        </w:rPr>
        <w:t xml:space="preserve"> Dự án chuyển tiếp từ năm 2015 sang giai đoạn 2016-2020: 05 dự án với tổng vốn đầu tư dự kiến là 135,455 tỷ đồng.</w:t>
      </w:r>
    </w:p>
    <w:p w14:paraId="0879E343" w14:textId="77777777" w:rsidR="00E460FB" w:rsidRPr="00567D25" w:rsidRDefault="00742D82" w:rsidP="00C70DF5">
      <w:pPr>
        <w:pStyle w:val="ListParagraph"/>
        <w:spacing w:before="120" w:after="120" w:line="240" w:lineRule="auto"/>
        <w:ind w:left="0" w:firstLine="720"/>
        <w:contextualSpacing w:val="0"/>
        <w:jc w:val="both"/>
        <w:rPr>
          <w:sz w:val="28"/>
          <w:szCs w:val="28"/>
          <w:lang w:val="vi-VN"/>
        </w:rPr>
      </w:pPr>
      <w:r w:rsidRPr="00567D25">
        <w:rPr>
          <w:sz w:val="28"/>
          <w:szCs w:val="28"/>
          <w:lang w:val="vi-VN"/>
        </w:rPr>
        <w:t>b)</w:t>
      </w:r>
      <w:r w:rsidR="00E460FB" w:rsidRPr="00567D25">
        <w:rPr>
          <w:sz w:val="28"/>
          <w:szCs w:val="28"/>
          <w:lang w:val="vi-VN"/>
        </w:rPr>
        <w:t xml:space="preserve"> Dự án đầu tư mới giai đoạn 2016-2020: 59 dự án với tổng vốn đầu tư dự kiến là </w:t>
      </w:r>
      <w:r w:rsidR="00E460FB" w:rsidRPr="00567D25">
        <w:rPr>
          <w:sz w:val="28"/>
          <w:szCs w:val="28"/>
        </w:rPr>
        <w:t>259,157</w:t>
      </w:r>
      <w:r w:rsidR="00E460FB" w:rsidRPr="00567D25">
        <w:rPr>
          <w:sz w:val="28"/>
          <w:szCs w:val="28"/>
          <w:lang w:val="vi-VN"/>
        </w:rPr>
        <w:t xml:space="preserve"> tỷ đồng.</w:t>
      </w:r>
    </w:p>
    <w:p w14:paraId="47104812" w14:textId="77777777" w:rsidR="00E460FB" w:rsidRPr="00567D25" w:rsidRDefault="00E460FB" w:rsidP="00C70DF5">
      <w:pPr>
        <w:pStyle w:val="ListParagraph"/>
        <w:spacing w:before="120" w:after="120" w:line="240" w:lineRule="auto"/>
        <w:ind w:left="0" w:firstLine="720"/>
        <w:contextualSpacing w:val="0"/>
        <w:jc w:val="both"/>
        <w:rPr>
          <w:sz w:val="28"/>
          <w:szCs w:val="28"/>
          <w:lang w:val="vi-VN"/>
        </w:rPr>
      </w:pPr>
      <w:r w:rsidRPr="00567D25">
        <w:rPr>
          <w:sz w:val="28"/>
          <w:szCs w:val="28"/>
          <w:lang w:val="vi-VN"/>
        </w:rPr>
        <w:t xml:space="preserve">Dự kiến hoàn thành và bàn giao đưa vào sử dụng giai đoạn 2016-2020: 57 dự án với tổng vốn đầu tư dự kiến </w:t>
      </w:r>
      <w:r w:rsidRPr="00567D25">
        <w:rPr>
          <w:sz w:val="28"/>
          <w:szCs w:val="28"/>
        </w:rPr>
        <w:t>224,157</w:t>
      </w:r>
      <w:r w:rsidRPr="00567D25">
        <w:rPr>
          <w:sz w:val="28"/>
          <w:szCs w:val="28"/>
          <w:lang w:val="vi-VN"/>
        </w:rPr>
        <w:t xml:space="preserve"> tỷ đồng.</w:t>
      </w:r>
    </w:p>
    <w:p w14:paraId="56A9C65C" w14:textId="77777777" w:rsidR="00E460FB" w:rsidRPr="00567D25" w:rsidRDefault="00E460FB" w:rsidP="00C70DF5">
      <w:pPr>
        <w:pStyle w:val="ListParagraph"/>
        <w:spacing w:before="120" w:after="120" w:line="240" w:lineRule="auto"/>
        <w:ind w:left="0" w:firstLine="720"/>
        <w:contextualSpacing w:val="0"/>
        <w:jc w:val="both"/>
        <w:rPr>
          <w:sz w:val="28"/>
          <w:szCs w:val="28"/>
          <w:lang w:val="vi-VN"/>
        </w:rPr>
      </w:pPr>
      <w:r w:rsidRPr="00567D25">
        <w:rPr>
          <w:sz w:val="28"/>
          <w:szCs w:val="28"/>
          <w:lang w:val="vi-VN"/>
        </w:rPr>
        <w:t>Dự kiến hoàn thành sau năm 2020: 02 dự án với tổng vốn đầu tư dự kiến 35 tỷ đồng.</w:t>
      </w:r>
    </w:p>
    <w:p w14:paraId="4A2B9FDF" w14:textId="77777777" w:rsidR="00E460FB" w:rsidRPr="00567D25" w:rsidRDefault="00E460FB" w:rsidP="00C70DF5">
      <w:pPr>
        <w:spacing w:before="120" w:after="120"/>
        <w:jc w:val="center"/>
        <w:rPr>
          <w:iCs/>
          <w:sz w:val="28"/>
          <w:szCs w:val="28"/>
          <w:lang w:val="es-ES"/>
        </w:rPr>
      </w:pPr>
      <w:r w:rsidRPr="00567D25">
        <w:rPr>
          <w:iCs/>
          <w:sz w:val="28"/>
          <w:szCs w:val="28"/>
          <w:lang w:val="es-ES"/>
        </w:rPr>
        <w:t>(Phụ lục I kèm theo)</w:t>
      </w:r>
    </w:p>
    <w:p w14:paraId="06A10FCC" w14:textId="77777777" w:rsidR="00E460FB" w:rsidRPr="00567D25" w:rsidRDefault="00BE0BF6" w:rsidP="00C70DF5">
      <w:pPr>
        <w:spacing w:before="120" w:after="120"/>
        <w:ind w:left="720"/>
        <w:jc w:val="both"/>
        <w:rPr>
          <w:b/>
          <w:iCs/>
          <w:sz w:val="28"/>
          <w:szCs w:val="28"/>
          <w:lang w:val="vi-VN"/>
        </w:rPr>
      </w:pPr>
      <w:r w:rsidRPr="00567D25">
        <w:rPr>
          <w:b/>
          <w:iCs/>
          <w:sz w:val="28"/>
          <w:szCs w:val="28"/>
        </w:rPr>
        <w:t xml:space="preserve">Điều </w:t>
      </w:r>
      <w:r w:rsidR="00E460FB" w:rsidRPr="00567D25">
        <w:rPr>
          <w:b/>
          <w:iCs/>
          <w:sz w:val="28"/>
          <w:szCs w:val="28"/>
          <w:lang w:val="vi-VN"/>
        </w:rPr>
        <w:t>2. Hỗ trợ mục tiêu huyện, thị xã, thành phố</w:t>
      </w:r>
    </w:p>
    <w:p w14:paraId="6BE7BA28" w14:textId="77777777" w:rsidR="00E460FB" w:rsidRPr="00567D25" w:rsidRDefault="00E460FB" w:rsidP="00C70DF5">
      <w:pPr>
        <w:spacing w:before="120" w:after="120"/>
        <w:ind w:firstLine="720"/>
        <w:jc w:val="both"/>
        <w:rPr>
          <w:iCs/>
          <w:sz w:val="28"/>
          <w:szCs w:val="28"/>
          <w:lang w:val="vi-VN"/>
        </w:rPr>
      </w:pPr>
      <w:r w:rsidRPr="00567D25">
        <w:rPr>
          <w:iCs/>
          <w:sz w:val="28"/>
          <w:szCs w:val="28"/>
          <w:lang w:val="vi-VN"/>
        </w:rPr>
        <w:lastRenderedPageBreak/>
        <w:t>K</w:t>
      </w:r>
      <w:r w:rsidRPr="00567D25">
        <w:rPr>
          <w:bCs/>
          <w:sz w:val="28"/>
          <w:szCs w:val="28"/>
          <w:lang w:val="vi-VN"/>
        </w:rPr>
        <w:t xml:space="preserve">ế hoạch đầu tư </w:t>
      </w:r>
      <w:r w:rsidRPr="00567D25">
        <w:rPr>
          <w:sz w:val="28"/>
          <w:szCs w:val="28"/>
          <w:lang w:val="vi-VN"/>
        </w:rPr>
        <w:t xml:space="preserve">đầu tư công trung hạn 05 </w:t>
      </w:r>
      <w:r w:rsidRPr="00567D25">
        <w:rPr>
          <w:iCs/>
          <w:sz w:val="28"/>
          <w:szCs w:val="28"/>
          <w:lang w:val="vi-VN"/>
        </w:rPr>
        <w:t xml:space="preserve">năm </w:t>
      </w:r>
      <w:r w:rsidRPr="00567D25">
        <w:rPr>
          <w:iCs/>
          <w:sz w:val="28"/>
          <w:szCs w:val="28"/>
        </w:rPr>
        <w:t xml:space="preserve">giai đoạn </w:t>
      </w:r>
      <w:r w:rsidRPr="00567D25">
        <w:rPr>
          <w:iCs/>
          <w:sz w:val="28"/>
          <w:szCs w:val="28"/>
          <w:lang w:val="vi-VN"/>
        </w:rPr>
        <w:t xml:space="preserve">2016 </w:t>
      </w:r>
      <w:r w:rsidRPr="00567D25">
        <w:rPr>
          <w:iCs/>
          <w:sz w:val="28"/>
          <w:szCs w:val="28"/>
        </w:rPr>
        <w:t>-</w:t>
      </w:r>
      <w:r w:rsidRPr="00567D25">
        <w:rPr>
          <w:iCs/>
          <w:sz w:val="28"/>
          <w:szCs w:val="28"/>
          <w:lang w:val="vi-VN"/>
        </w:rPr>
        <w:t xml:space="preserve"> 2020 nguồn vốn ngân sách tỉnh là </w:t>
      </w:r>
      <w:r w:rsidRPr="00567D25">
        <w:rPr>
          <w:iCs/>
          <w:sz w:val="28"/>
          <w:szCs w:val="28"/>
        </w:rPr>
        <w:t>4.434,28</w:t>
      </w:r>
      <w:r w:rsidRPr="00567D25">
        <w:rPr>
          <w:iCs/>
          <w:sz w:val="28"/>
          <w:szCs w:val="28"/>
          <w:lang w:val="vi-VN"/>
        </w:rPr>
        <w:t xml:space="preserve"> tỷ đồng (ngân sách tập trung: </w:t>
      </w:r>
      <w:r w:rsidRPr="00567D25">
        <w:rPr>
          <w:iCs/>
          <w:sz w:val="28"/>
          <w:szCs w:val="28"/>
        </w:rPr>
        <w:t>1.304,507</w:t>
      </w:r>
      <w:r w:rsidRPr="00567D25">
        <w:rPr>
          <w:iCs/>
          <w:sz w:val="28"/>
          <w:szCs w:val="28"/>
          <w:lang w:val="vi-VN"/>
        </w:rPr>
        <w:t xml:space="preserve"> tỷ đồng, xổ số kiến thiết: </w:t>
      </w:r>
      <w:r w:rsidRPr="00567D25">
        <w:rPr>
          <w:iCs/>
          <w:sz w:val="28"/>
          <w:szCs w:val="28"/>
        </w:rPr>
        <w:t>2.999,773</w:t>
      </w:r>
      <w:r w:rsidRPr="00567D25">
        <w:rPr>
          <w:iCs/>
          <w:sz w:val="28"/>
          <w:szCs w:val="28"/>
          <w:lang w:val="vi-VN"/>
        </w:rPr>
        <w:t xml:space="preserve"> tỷ đồng,</w:t>
      </w:r>
      <w:r w:rsidRPr="00567D25">
        <w:rPr>
          <w:sz w:val="28"/>
          <w:szCs w:val="28"/>
          <w:lang w:val="es-ES"/>
        </w:rPr>
        <w:t xml:space="preserve"> nguồn </w:t>
      </w:r>
      <w:r w:rsidRPr="00567D25">
        <w:rPr>
          <w:bCs/>
          <w:sz w:val="28"/>
          <w:szCs w:val="28"/>
          <w:lang w:val="es-ES"/>
        </w:rPr>
        <w:t xml:space="preserve">dự phòng </w:t>
      </w:r>
      <w:r w:rsidRPr="00567D25">
        <w:rPr>
          <w:sz w:val="28"/>
          <w:szCs w:val="28"/>
          <w:lang w:val="es-ES"/>
        </w:rPr>
        <w:t xml:space="preserve">ngân sách </w:t>
      </w:r>
      <w:r w:rsidR="00536FCB">
        <w:rPr>
          <w:sz w:val="28"/>
          <w:szCs w:val="28"/>
          <w:lang w:val="es-ES"/>
        </w:rPr>
        <w:t>Trung ương</w:t>
      </w:r>
      <w:r w:rsidRPr="00567D25">
        <w:rPr>
          <w:sz w:val="28"/>
          <w:szCs w:val="28"/>
          <w:lang w:val="es-ES"/>
        </w:rPr>
        <w:t xml:space="preserve"> bổ sung cho ngân sách tỉnh năm 2018 và năm 2019: 30 tỷ đồng,</w:t>
      </w:r>
      <w:r w:rsidRPr="00567D25">
        <w:rPr>
          <w:iCs/>
          <w:sz w:val="28"/>
          <w:szCs w:val="28"/>
          <w:lang w:val="vi-VN"/>
        </w:rPr>
        <w:t xml:space="preserve"> nguồn thoái vốn nhà nước tại các doanh nghiệp năm 2018: 100 tỷ đồng)</w:t>
      </w:r>
      <w:r w:rsidRPr="00567D25">
        <w:rPr>
          <w:sz w:val="28"/>
          <w:szCs w:val="28"/>
          <w:lang w:val="vi-VN"/>
        </w:rPr>
        <w:t xml:space="preserve"> </w:t>
      </w:r>
      <w:r w:rsidRPr="00567D25">
        <w:rPr>
          <w:iCs/>
          <w:sz w:val="28"/>
          <w:szCs w:val="28"/>
          <w:lang w:val="vi-VN"/>
        </w:rPr>
        <w:t>hỗ trợ mục tiêu huyện, thành phố đầu tư:</w:t>
      </w:r>
    </w:p>
    <w:p w14:paraId="33DD8173" w14:textId="77777777" w:rsidR="00E460FB" w:rsidRPr="00567D25" w:rsidRDefault="00BE0BF6" w:rsidP="00C70DF5">
      <w:pPr>
        <w:spacing w:before="120" w:after="120"/>
        <w:ind w:firstLine="720"/>
        <w:jc w:val="both"/>
        <w:rPr>
          <w:i/>
          <w:sz w:val="28"/>
          <w:szCs w:val="28"/>
          <w:lang w:val="vi-VN"/>
        </w:rPr>
      </w:pPr>
      <w:r w:rsidRPr="00567D25">
        <w:rPr>
          <w:sz w:val="28"/>
          <w:szCs w:val="28"/>
        </w:rPr>
        <w:t>1</w:t>
      </w:r>
      <w:r w:rsidR="00C64E4B" w:rsidRPr="00567D25">
        <w:rPr>
          <w:sz w:val="28"/>
          <w:szCs w:val="28"/>
        </w:rPr>
        <w:t>.</w:t>
      </w:r>
      <w:r w:rsidR="00E460FB" w:rsidRPr="00567D25">
        <w:rPr>
          <w:sz w:val="28"/>
          <w:szCs w:val="28"/>
          <w:lang w:val="vi-VN"/>
        </w:rPr>
        <w:t xml:space="preserve"> Nông thôn mới: 1.997,685 tỷ đồng</w:t>
      </w:r>
      <w:r w:rsidR="00E460FB" w:rsidRPr="00567D25">
        <w:rPr>
          <w:bCs/>
          <w:sz w:val="28"/>
          <w:szCs w:val="28"/>
          <w:lang w:val="nl-NL"/>
        </w:rPr>
        <w:t>.</w:t>
      </w:r>
      <w:r w:rsidR="00E460FB" w:rsidRPr="00567D25">
        <w:rPr>
          <w:i/>
          <w:sz w:val="28"/>
          <w:szCs w:val="28"/>
          <w:lang w:val="vi-VN"/>
        </w:rPr>
        <w:t xml:space="preserve"> </w:t>
      </w:r>
    </w:p>
    <w:p w14:paraId="53BBE86D" w14:textId="77777777" w:rsidR="00E460FB" w:rsidRPr="00567D25" w:rsidRDefault="00BE0BF6" w:rsidP="00C70DF5">
      <w:pPr>
        <w:spacing w:before="120" w:after="120"/>
        <w:ind w:firstLine="720"/>
        <w:jc w:val="both"/>
        <w:rPr>
          <w:sz w:val="28"/>
          <w:szCs w:val="28"/>
          <w:lang w:val="vi-VN"/>
        </w:rPr>
      </w:pPr>
      <w:r w:rsidRPr="00567D25">
        <w:rPr>
          <w:sz w:val="28"/>
          <w:szCs w:val="28"/>
        </w:rPr>
        <w:t>2</w:t>
      </w:r>
      <w:r w:rsidR="00C64E4B" w:rsidRPr="00567D25">
        <w:rPr>
          <w:sz w:val="28"/>
          <w:szCs w:val="28"/>
        </w:rPr>
        <w:t>.</w:t>
      </w:r>
      <w:r w:rsidR="00E460FB" w:rsidRPr="00567D25">
        <w:rPr>
          <w:sz w:val="28"/>
          <w:szCs w:val="28"/>
          <w:lang w:val="vi-VN"/>
        </w:rPr>
        <w:t xml:space="preserve"> Phát triển thành phố, thị xã: 974,596 tỷ đồng.</w:t>
      </w:r>
    </w:p>
    <w:p w14:paraId="6AD07AA8" w14:textId="77777777" w:rsidR="00E460FB" w:rsidRPr="00567D25" w:rsidRDefault="00BE0BF6" w:rsidP="00C70DF5">
      <w:pPr>
        <w:spacing w:before="120" w:after="120"/>
        <w:ind w:firstLine="720"/>
        <w:jc w:val="both"/>
        <w:rPr>
          <w:sz w:val="28"/>
          <w:szCs w:val="28"/>
          <w:lang w:val="vi-VN"/>
        </w:rPr>
      </w:pPr>
      <w:r w:rsidRPr="00567D25">
        <w:rPr>
          <w:sz w:val="28"/>
          <w:szCs w:val="28"/>
        </w:rPr>
        <w:t>3</w:t>
      </w:r>
      <w:r w:rsidR="00C64E4B" w:rsidRPr="00567D25">
        <w:rPr>
          <w:sz w:val="28"/>
          <w:szCs w:val="28"/>
        </w:rPr>
        <w:t>.</w:t>
      </w:r>
      <w:r w:rsidR="00E460FB" w:rsidRPr="00567D25">
        <w:rPr>
          <w:sz w:val="28"/>
          <w:szCs w:val="28"/>
          <w:lang w:val="vi-VN"/>
        </w:rPr>
        <w:t xml:space="preserve"> Xây dựng trường đạt chuẩn quốc gia: 115,721</w:t>
      </w:r>
      <w:r w:rsidR="00E460FB" w:rsidRPr="00567D25">
        <w:rPr>
          <w:sz w:val="28"/>
          <w:szCs w:val="28"/>
          <w:lang w:val="nl-NL"/>
        </w:rPr>
        <w:t xml:space="preserve"> tỷ đồng</w:t>
      </w:r>
      <w:r w:rsidR="00E460FB" w:rsidRPr="00567D25">
        <w:rPr>
          <w:sz w:val="28"/>
          <w:szCs w:val="28"/>
          <w:lang w:val="vi-VN"/>
        </w:rPr>
        <w:t xml:space="preserve">. </w:t>
      </w:r>
    </w:p>
    <w:p w14:paraId="5AFE6FCC" w14:textId="77777777" w:rsidR="00E460FB" w:rsidRPr="00567D25" w:rsidRDefault="00BE0BF6" w:rsidP="00C70DF5">
      <w:pPr>
        <w:spacing w:before="120" w:after="120"/>
        <w:ind w:firstLine="720"/>
        <w:jc w:val="both"/>
        <w:rPr>
          <w:sz w:val="28"/>
          <w:szCs w:val="28"/>
          <w:lang w:val="vi-VN"/>
        </w:rPr>
      </w:pPr>
      <w:r w:rsidRPr="00567D25">
        <w:rPr>
          <w:sz w:val="28"/>
          <w:szCs w:val="28"/>
        </w:rPr>
        <w:t>4</w:t>
      </w:r>
      <w:r w:rsidR="00C64E4B" w:rsidRPr="00567D25">
        <w:rPr>
          <w:sz w:val="28"/>
          <w:szCs w:val="28"/>
        </w:rPr>
        <w:t>.</w:t>
      </w:r>
      <w:r w:rsidR="00E460FB" w:rsidRPr="00567D25">
        <w:rPr>
          <w:sz w:val="28"/>
          <w:szCs w:val="28"/>
          <w:lang w:val="vi-VN"/>
        </w:rPr>
        <w:t xml:space="preserve"> Xây mới trường học </w:t>
      </w:r>
      <w:r w:rsidR="00E460FB" w:rsidRPr="00567D25">
        <w:rPr>
          <w:sz w:val="28"/>
          <w:szCs w:val="28"/>
          <w:lang w:val="nl-NL"/>
        </w:rPr>
        <w:t>thuộc Đề án Hỗ trợ phát triển giáo dục mầm non tại vùng nông thôn trên địa bàn tỉnh Tây Ninh, giai đoạn 2017-2020: 98,238 tỷ</w:t>
      </w:r>
      <w:r w:rsidR="00E460FB" w:rsidRPr="00567D25">
        <w:rPr>
          <w:sz w:val="28"/>
          <w:szCs w:val="28"/>
          <w:lang w:val="vi-VN"/>
        </w:rPr>
        <w:t xml:space="preserve"> đồng.</w:t>
      </w:r>
    </w:p>
    <w:p w14:paraId="6E13CD2F" w14:textId="77777777" w:rsidR="00E460FB" w:rsidRPr="00567D25" w:rsidRDefault="00BE0BF6" w:rsidP="00C70DF5">
      <w:pPr>
        <w:spacing w:before="120" w:after="120"/>
        <w:ind w:firstLine="720"/>
        <w:jc w:val="both"/>
        <w:rPr>
          <w:sz w:val="28"/>
          <w:szCs w:val="28"/>
          <w:lang w:val="vi-VN"/>
        </w:rPr>
      </w:pPr>
      <w:r w:rsidRPr="00567D25">
        <w:rPr>
          <w:sz w:val="28"/>
          <w:szCs w:val="28"/>
        </w:rPr>
        <w:t>5</w:t>
      </w:r>
      <w:r w:rsidR="00C64E4B" w:rsidRPr="00567D25">
        <w:rPr>
          <w:sz w:val="28"/>
          <w:szCs w:val="28"/>
        </w:rPr>
        <w:t>.</w:t>
      </w:r>
      <w:r w:rsidR="00E460FB" w:rsidRPr="00567D25">
        <w:rPr>
          <w:sz w:val="28"/>
          <w:szCs w:val="28"/>
          <w:lang w:val="vi-VN"/>
        </w:rPr>
        <w:t xml:space="preserve"> Hỗ trợ khác: 1.2</w:t>
      </w:r>
      <w:r w:rsidR="00E460FB" w:rsidRPr="00567D25">
        <w:rPr>
          <w:sz w:val="28"/>
          <w:szCs w:val="28"/>
        </w:rPr>
        <w:t>4</w:t>
      </w:r>
      <w:r w:rsidR="00E460FB" w:rsidRPr="00567D25">
        <w:rPr>
          <w:sz w:val="28"/>
          <w:szCs w:val="28"/>
          <w:lang w:val="vi-VN"/>
        </w:rPr>
        <w:t>8,04 tỷ đồng.</w:t>
      </w:r>
    </w:p>
    <w:p w14:paraId="08B36962" w14:textId="77777777" w:rsidR="00E460FB" w:rsidRPr="00567D25" w:rsidRDefault="00E460FB" w:rsidP="00C70DF5">
      <w:pPr>
        <w:spacing w:before="120" w:after="120"/>
        <w:jc w:val="center"/>
        <w:rPr>
          <w:iCs/>
          <w:sz w:val="28"/>
          <w:szCs w:val="28"/>
          <w:lang w:val="es-ES"/>
        </w:rPr>
      </w:pPr>
      <w:r w:rsidRPr="00567D25">
        <w:rPr>
          <w:iCs/>
          <w:sz w:val="28"/>
          <w:szCs w:val="28"/>
          <w:lang w:val="es-ES"/>
        </w:rPr>
        <w:t>(Phụ lục II kèm theo)</w:t>
      </w:r>
    </w:p>
    <w:p w14:paraId="65DE77E4" w14:textId="77777777" w:rsidR="00E460FB" w:rsidRPr="00567D25" w:rsidRDefault="00BE0BF6" w:rsidP="00C70DF5">
      <w:pPr>
        <w:spacing w:before="120" w:after="120"/>
        <w:ind w:firstLine="720"/>
        <w:jc w:val="both"/>
        <w:rPr>
          <w:b/>
          <w:iCs/>
          <w:sz w:val="28"/>
          <w:szCs w:val="28"/>
          <w:lang w:val="vi-VN"/>
        </w:rPr>
      </w:pPr>
      <w:r w:rsidRPr="00567D25">
        <w:rPr>
          <w:b/>
          <w:iCs/>
          <w:sz w:val="28"/>
          <w:szCs w:val="28"/>
        </w:rPr>
        <w:t xml:space="preserve">Điều </w:t>
      </w:r>
      <w:r w:rsidR="00E460FB" w:rsidRPr="00567D25">
        <w:rPr>
          <w:b/>
          <w:iCs/>
          <w:sz w:val="28"/>
          <w:szCs w:val="28"/>
          <w:lang w:val="vi-VN"/>
        </w:rPr>
        <w:t xml:space="preserve">3. </w:t>
      </w:r>
      <w:r w:rsidR="002D3DDF" w:rsidRPr="00567D25">
        <w:rPr>
          <w:b/>
          <w:iCs/>
          <w:sz w:val="28"/>
          <w:szCs w:val="28"/>
        </w:rPr>
        <w:t>Về n</w:t>
      </w:r>
      <w:r w:rsidR="00E460FB" w:rsidRPr="00567D25">
        <w:rPr>
          <w:b/>
          <w:iCs/>
          <w:sz w:val="28"/>
          <w:szCs w:val="28"/>
          <w:lang w:val="vi-VN"/>
        </w:rPr>
        <w:t xml:space="preserve">guồn bội chi ngân sách địa phương </w:t>
      </w:r>
    </w:p>
    <w:p w14:paraId="22AA54E0" w14:textId="77777777" w:rsidR="00E460FB" w:rsidRPr="00567D25" w:rsidRDefault="00E460FB" w:rsidP="00C70DF5">
      <w:pPr>
        <w:spacing w:before="120" w:after="120"/>
        <w:ind w:firstLine="720"/>
        <w:jc w:val="both"/>
        <w:rPr>
          <w:sz w:val="28"/>
          <w:szCs w:val="28"/>
          <w:lang w:val="vi-VN"/>
        </w:rPr>
      </w:pPr>
      <w:r w:rsidRPr="00567D25">
        <w:rPr>
          <w:sz w:val="28"/>
          <w:szCs w:val="28"/>
          <w:lang w:val="es-ES"/>
        </w:rPr>
        <w:t xml:space="preserve">Kế hoạch đầu tư công trung hạn 05 năm </w:t>
      </w:r>
      <w:r w:rsidRPr="00567D25">
        <w:rPr>
          <w:iCs/>
          <w:sz w:val="28"/>
          <w:szCs w:val="28"/>
        </w:rPr>
        <w:t>giai đoạn</w:t>
      </w:r>
      <w:r w:rsidRPr="00567D25">
        <w:rPr>
          <w:iCs/>
          <w:sz w:val="28"/>
          <w:szCs w:val="28"/>
          <w:lang w:val="vi-VN"/>
        </w:rPr>
        <w:t xml:space="preserve"> </w:t>
      </w:r>
      <w:r w:rsidRPr="00567D25">
        <w:rPr>
          <w:sz w:val="28"/>
          <w:szCs w:val="28"/>
          <w:lang w:val="es-ES"/>
        </w:rPr>
        <w:t>2016-2020</w:t>
      </w:r>
      <w:r w:rsidRPr="00567D25">
        <w:rPr>
          <w:sz w:val="28"/>
          <w:szCs w:val="28"/>
          <w:lang w:val="vi-VN"/>
        </w:rPr>
        <w:t xml:space="preserve"> nguồn bội chi ngân sách địa phương là 146,3 tỷ đồng phân bổ cho các dự án sử dụng vốn ODA có nhu cầu vay lại trên địa bàn tỉnh.</w:t>
      </w:r>
    </w:p>
    <w:p w14:paraId="7B86D031" w14:textId="77777777" w:rsidR="00E460FB" w:rsidRDefault="00E460FB" w:rsidP="00C70DF5">
      <w:pPr>
        <w:spacing w:before="120" w:after="120"/>
        <w:jc w:val="center"/>
        <w:rPr>
          <w:iCs/>
          <w:sz w:val="28"/>
          <w:szCs w:val="28"/>
          <w:lang w:val="es-ES"/>
        </w:rPr>
      </w:pPr>
      <w:r w:rsidRPr="00567D25">
        <w:rPr>
          <w:iCs/>
          <w:sz w:val="28"/>
          <w:szCs w:val="28"/>
          <w:lang w:val="es-ES"/>
        </w:rPr>
        <w:t>(Phụ lục III kèm theo)</w:t>
      </w:r>
    </w:p>
    <w:p w14:paraId="7DEDD831" w14:textId="77777777" w:rsidR="00C36E3E" w:rsidRPr="00C36E3E" w:rsidRDefault="00C36E3E" w:rsidP="00C70DF5">
      <w:pPr>
        <w:spacing w:before="120" w:after="120"/>
        <w:jc w:val="center"/>
        <w:rPr>
          <w:b/>
          <w:iCs/>
          <w:sz w:val="28"/>
          <w:szCs w:val="28"/>
          <w:lang w:val="es-ES"/>
        </w:rPr>
      </w:pPr>
      <w:r w:rsidRPr="00C36E3E">
        <w:rPr>
          <w:b/>
          <w:iCs/>
          <w:sz w:val="28"/>
          <w:szCs w:val="28"/>
          <w:lang w:val="es-ES"/>
        </w:rPr>
        <w:t>Chương II</w:t>
      </w:r>
    </w:p>
    <w:p w14:paraId="288BBB53" w14:textId="77777777" w:rsidR="00C36E3E" w:rsidRPr="00C36E3E" w:rsidRDefault="00C36E3E" w:rsidP="00C70DF5">
      <w:pPr>
        <w:spacing w:before="120" w:after="120"/>
        <w:jc w:val="center"/>
        <w:rPr>
          <w:b/>
          <w:iCs/>
          <w:sz w:val="28"/>
          <w:szCs w:val="28"/>
          <w:lang w:val="es-ES"/>
        </w:rPr>
      </w:pPr>
      <w:r w:rsidRPr="00C36E3E">
        <w:rPr>
          <w:b/>
          <w:iCs/>
          <w:sz w:val="28"/>
          <w:szCs w:val="28"/>
          <w:lang w:val="es-ES"/>
        </w:rPr>
        <w:t>TỔ CHỨC THỰC HIỆN</w:t>
      </w:r>
    </w:p>
    <w:p w14:paraId="139E2BCF" w14:textId="77777777" w:rsidR="00A45A94" w:rsidRPr="00567D25" w:rsidRDefault="00A45A94" w:rsidP="00C70DF5">
      <w:pPr>
        <w:spacing w:before="120" w:after="120"/>
        <w:ind w:firstLine="720"/>
        <w:jc w:val="both"/>
        <w:rPr>
          <w:b/>
          <w:sz w:val="28"/>
          <w:szCs w:val="28"/>
          <w:lang w:val="vi-VN"/>
        </w:rPr>
      </w:pPr>
      <w:r w:rsidRPr="00567D25">
        <w:rPr>
          <w:b/>
          <w:sz w:val="28"/>
          <w:szCs w:val="28"/>
          <w:lang w:val="vi-VN"/>
        </w:rPr>
        <w:t xml:space="preserve">Điều </w:t>
      </w:r>
      <w:r w:rsidR="002D3DDF" w:rsidRPr="00567D25">
        <w:rPr>
          <w:b/>
          <w:sz w:val="28"/>
          <w:szCs w:val="28"/>
        </w:rPr>
        <w:t>4</w:t>
      </w:r>
      <w:r w:rsidRPr="00567D25">
        <w:rPr>
          <w:b/>
          <w:sz w:val="28"/>
          <w:szCs w:val="28"/>
        </w:rPr>
        <w:t>.</w:t>
      </w:r>
      <w:r w:rsidRPr="00567D25">
        <w:rPr>
          <w:b/>
          <w:sz w:val="28"/>
          <w:szCs w:val="28"/>
          <w:lang w:val="vi-VN"/>
        </w:rPr>
        <w:t xml:space="preserve"> </w:t>
      </w:r>
      <w:r w:rsidRPr="00567D25">
        <w:rPr>
          <w:b/>
          <w:sz w:val="28"/>
          <w:szCs w:val="28"/>
        </w:rPr>
        <w:t>Trách nhiệm của Sở</w:t>
      </w:r>
      <w:r w:rsidRPr="00567D25">
        <w:rPr>
          <w:b/>
          <w:sz w:val="28"/>
          <w:szCs w:val="28"/>
          <w:lang w:val="vi-VN"/>
        </w:rPr>
        <w:t xml:space="preserve"> Kế hoạch và Đầu tư </w:t>
      </w:r>
    </w:p>
    <w:p w14:paraId="360350B5" w14:textId="77777777" w:rsidR="00A45A94" w:rsidRPr="00567D25" w:rsidRDefault="00A45A94" w:rsidP="00C70DF5">
      <w:pPr>
        <w:spacing w:before="120" w:after="120"/>
        <w:ind w:firstLine="709"/>
        <w:jc w:val="both"/>
        <w:rPr>
          <w:iCs/>
          <w:sz w:val="28"/>
          <w:szCs w:val="28"/>
        </w:rPr>
      </w:pPr>
      <w:r w:rsidRPr="00567D25">
        <w:rPr>
          <w:iCs/>
          <w:sz w:val="28"/>
          <w:szCs w:val="28"/>
        </w:rPr>
        <w:t xml:space="preserve">1. Căn cứ </w:t>
      </w:r>
      <w:r w:rsidRPr="00567D25">
        <w:rPr>
          <w:sz w:val="28"/>
          <w:szCs w:val="28"/>
        </w:rPr>
        <w:t>kế hoạch đầu tư công trung hạn 5 năm</w:t>
      </w:r>
      <w:r w:rsidRPr="00567D25">
        <w:rPr>
          <w:iCs/>
          <w:sz w:val="28"/>
          <w:szCs w:val="28"/>
        </w:rPr>
        <w:t xml:space="preserve"> </w:t>
      </w:r>
      <w:r w:rsidR="006B5B53" w:rsidRPr="00567D25">
        <w:rPr>
          <w:iCs/>
          <w:sz w:val="28"/>
          <w:szCs w:val="28"/>
        </w:rPr>
        <w:t xml:space="preserve">giai đoạn </w:t>
      </w:r>
      <w:r w:rsidRPr="00567D25">
        <w:rPr>
          <w:iCs/>
          <w:sz w:val="28"/>
          <w:szCs w:val="28"/>
        </w:rPr>
        <w:t>2016-2020 nguồn vốn ngân sách tỉnh tham mưu Ủy ban nhân dân tỉnh phân bổ đúng quy định;</w:t>
      </w:r>
    </w:p>
    <w:p w14:paraId="383C058C" w14:textId="77777777" w:rsidR="00A45A94" w:rsidRPr="00567D25" w:rsidRDefault="00A45A94" w:rsidP="00C70DF5">
      <w:pPr>
        <w:spacing w:before="120" w:after="120"/>
        <w:ind w:firstLine="709"/>
        <w:jc w:val="both"/>
        <w:rPr>
          <w:iCs/>
          <w:sz w:val="28"/>
          <w:szCs w:val="28"/>
        </w:rPr>
      </w:pPr>
      <w:r w:rsidRPr="00567D25">
        <w:rPr>
          <w:iCs/>
          <w:sz w:val="28"/>
          <w:szCs w:val="28"/>
        </w:rPr>
        <w:t xml:space="preserve">2. Chủ trì, phối hợp với Sở Tài chính và các đơn vị có liên quan giám sát, kiểm tra việc thực hiện </w:t>
      </w:r>
      <w:r w:rsidRPr="00567D25">
        <w:rPr>
          <w:sz w:val="28"/>
          <w:szCs w:val="28"/>
        </w:rPr>
        <w:t>kế hoạch đầu tư công trung hạn 5 năm</w:t>
      </w:r>
      <w:r w:rsidRPr="00567D25">
        <w:rPr>
          <w:iCs/>
          <w:sz w:val="28"/>
          <w:szCs w:val="28"/>
        </w:rPr>
        <w:t xml:space="preserve"> </w:t>
      </w:r>
      <w:r w:rsidR="00BF74F6" w:rsidRPr="00567D25">
        <w:rPr>
          <w:iCs/>
          <w:sz w:val="28"/>
          <w:szCs w:val="28"/>
        </w:rPr>
        <w:t xml:space="preserve">giai đoạn </w:t>
      </w:r>
      <w:r w:rsidRPr="00567D25">
        <w:rPr>
          <w:iCs/>
          <w:sz w:val="28"/>
          <w:szCs w:val="28"/>
        </w:rPr>
        <w:t>2016-2020 nguồn vốn ngân sách tỉnh;</w:t>
      </w:r>
    </w:p>
    <w:p w14:paraId="71ADA4DF" w14:textId="77777777" w:rsidR="00A45A94" w:rsidRPr="00567D25" w:rsidRDefault="00A45A94" w:rsidP="00C70DF5">
      <w:pPr>
        <w:spacing w:before="120" w:after="120"/>
        <w:ind w:firstLine="709"/>
        <w:jc w:val="both"/>
        <w:rPr>
          <w:iCs/>
          <w:sz w:val="28"/>
          <w:szCs w:val="28"/>
        </w:rPr>
      </w:pPr>
      <w:r w:rsidRPr="00567D25">
        <w:rPr>
          <w:iCs/>
          <w:sz w:val="28"/>
          <w:szCs w:val="28"/>
        </w:rPr>
        <w:t xml:space="preserve">3. Hướng dẫn và giải đáp các khó khăn, vướng mắc cho các </w:t>
      </w:r>
      <w:r w:rsidRPr="00567D25">
        <w:rPr>
          <w:sz w:val="28"/>
          <w:szCs w:val="28"/>
          <w:lang w:val="vi-VN"/>
        </w:rPr>
        <w:t>sở, ban, ngành</w:t>
      </w:r>
      <w:r w:rsidRPr="00567D25">
        <w:rPr>
          <w:sz w:val="28"/>
          <w:szCs w:val="28"/>
        </w:rPr>
        <w:t xml:space="preserve"> tỉnh </w:t>
      </w:r>
      <w:r w:rsidRPr="00567D25">
        <w:rPr>
          <w:sz w:val="28"/>
          <w:szCs w:val="28"/>
          <w:lang w:val="vi-VN"/>
        </w:rPr>
        <w:t xml:space="preserve">và huyện, </w:t>
      </w:r>
      <w:r w:rsidR="00144199">
        <w:rPr>
          <w:sz w:val="28"/>
          <w:szCs w:val="28"/>
        </w:rPr>
        <w:t xml:space="preserve">thị xã, </w:t>
      </w:r>
      <w:r w:rsidRPr="00567D25">
        <w:rPr>
          <w:sz w:val="28"/>
          <w:szCs w:val="28"/>
          <w:lang w:val="vi-VN"/>
        </w:rPr>
        <w:t xml:space="preserve">thành phố </w:t>
      </w:r>
      <w:r w:rsidRPr="00567D25">
        <w:rPr>
          <w:sz w:val="28"/>
          <w:szCs w:val="28"/>
        </w:rPr>
        <w:t>triển khai thực hiện kế hoạch đầu tư công trung hạn 5 năm</w:t>
      </w:r>
      <w:r w:rsidRPr="00567D25">
        <w:rPr>
          <w:iCs/>
          <w:sz w:val="28"/>
          <w:szCs w:val="28"/>
        </w:rPr>
        <w:t xml:space="preserve"> </w:t>
      </w:r>
      <w:r w:rsidR="006B5B53" w:rsidRPr="00567D25">
        <w:rPr>
          <w:iCs/>
          <w:sz w:val="28"/>
          <w:szCs w:val="28"/>
        </w:rPr>
        <w:t xml:space="preserve">giai đoạn </w:t>
      </w:r>
      <w:r w:rsidRPr="00567D25">
        <w:rPr>
          <w:iCs/>
          <w:sz w:val="28"/>
          <w:szCs w:val="28"/>
        </w:rPr>
        <w:t>2016-2020 nguồn vốn ngân sách tỉnh.</w:t>
      </w:r>
    </w:p>
    <w:p w14:paraId="2D9AF720" w14:textId="77777777" w:rsidR="00A45A94" w:rsidRPr="00567D25" w:rsidRDefault="00A45A94" w:rsidP="00C70DF5">
      <w:pPr>
        <w:spacing w:before="120" w:after="120"/>
        <w:ind w:firstLine="709"/>
        <w:jc w:val="both"/>
        <w:rPr>
          <w:b/>
          <w:sz w:val="28"/>
          <w:szCs w:val="28"/>
        </w:rPr>
      </w:pPr>
      <w:r w:rsidRPr="00567D25">
        <w:rPr>
          <w:b/>
          <w:sz w:val="28"/>
          <w:szCs w:val="28"/>
          <w:lang w:val="vi-VN"/>
        </w:rPr>
        <w:t xml:space="preserve">Điều </w:t>
      </w:r>
      <w:r w:rsidR="002D3DDF" w:rsidRPr="00567D25">
        <w:rPr>
          <w:b/>
          <w:sz w:val="28"/>
          <w:szCs w:val="28"/>
        </w:rPr>
        <w:t>5</w:t>
      </w:r>
      <w:r w:rsidRPr="00567D25">
        <w:rPr>
          <w:b/>
          <w:sz w:val="28"/>
          <w:szCs w:val="28"/>
        </w:rPr>
        <w:t>. Trách nhiệm của c</w:t>
      </w:r>
      <w:r w:rsidRPr="00567D25">
        <w:rPr>
          <w:b/>
          <w:iCs/>
          <w:sz w:val="28"/>
          <w:szCs w:val="28"/>
        </w:rPr>
        <w:t xml:space="preserve">ác </w:t>
      </w:r>
      <w:r w:rsidRPr="00567D25">
        <w:rPr>
          <w:b/>
          <w:sz w:val="28"/>
          <w:szCs w:val="28"/>
          <w:lang w:val="vi-VN"/>
        </w:rPr>
        <w:t>sở, ban, ngành</w:t>
      </w:r>
      <w:r w:rsidRPr="00567D25">
        <w:rPr>
          <w:b/>
          <w:sz w:val="28"/>
          <w:szCs w:val="28"/>
        </w:rPr>
        <w:t xml:space="preserve"> tỉnh </w:t>
      </w:r>
      <w:r w:rsidRPr="00567D25">
        <w:rPr>
          <w:b/>
          <w:sz w:val="28"/>
          <w:szCs w:val="28"/>
          <w:lang w:val="vi-VN"/>
        </w:rPr>
        <w:t xml:space="preserve">và </w:t>
      </w:r>
      <w:r w:rsidRPr="00567D25">
        <w:rPr>
          <w:b/>
          <w:sz w:val="28"/>
          <w:szCs w:val="28"/>
        </w:rPr>
        <w:t>Ủy</w:t>
      </w:r>
      <w:r w:rsidRPr="00567D25">
        <w:rPr>
          <w:b/>
          <w:sz w:val="28"/>
          <w:szCs w:val="28"/>
          <w:lang w:val="vi-VN"/>
        </w:rPr>
        <w:t xml:space="preserve"> ban nhân dân </w:t>
      </w:r>
      <w:r w:rsidRPr="00567D25">
        <w:rPr>
          <w:b/>
          <w:sz w:val="28"/>
          <w:szCs w:val="28"/>
        </w:rPr>
        <w:t xml:space="preserve">cấp </w:t>
      </w:r>
      <w:r w:rsidRPr="00567D25">
        <w:rPr>
          <w:b/>
          <w:sz w:val="28"/>
          <w:szCs w:val="28"/>
          <w:lang w:val="vi-VN"/>
        </w:rPr>
        <w:t>huyện</w:t>
      </w:r>
    </w:p>
    <w:p w14:paraId="2D0740B2" w14:textId="77777777" w:rsidR="00A45A94" w:rsidRPr="00567D25" w:rsidRDefault="00A45A94" w:rsidP="00C70DF5">
      <w:pPr>
        <w:spacing w:before="120" w:after="120"/>
        <w:ind w:firstLine="709"/>
        <w:jc w:val="both"/>
        <w:rPr>
          <w:sz w:val="28"/>
          <w:szCs w:val="28"/>
        </w:rPr>
      </w:pPr>
      <w:r w:rsidRPr="00567D25">
        <w:rPr>
          <w:sz w:val="28"/>
          <w:szCs w:val="28"/>
        </w:rPr>
        <w:t>Q</w:t>
      </w:r>
      <w:r w:rsidRPr="00567D25">
        <w:rPr>
          <w:sz w:val="28"/>
          <w:szCs w:val="28"/>
          <w:lang w:val="vi-VN"/>
        </w:rPr>
        <w:t>uản lý vốn sử dụng chặt chẽ, hiệu quả; hoàn thành chỉ tiêu kế hoạch được giao</w:t>
      </w:r>
      <w:r w:rsidRPr="00567D25">
        <w:rPr>
          <w:sz w:val="28"/>
          <w:szCs w:val="28"/>
        </w:rPr>
        <w:t>.</w:t>
      </w:r>
    </w:p>
    <w:p w14:paraId="0A49BDBD" w14:textId="77777777" w:rsidR="00A45A94" w:rsidRPr="00567D25" w:rsidRDefault="00A45A94" w:rsidP="00C70DF5">
      <w:pPr>
        <w:spacing w:before="120" w:after="120"/>
        <w:ind w:firstLine="720"/>
        <w:jc w:val="both"/>
        <w:rPr>
          <w:b/>
          <w:sz w:val="28"/>
          <w:szCs w:val="28"/>
          <w:lang w:val="vi-VN"/>
        </w:rPr>
      </w:pPr>
      <w:r w:rsidRPr="00567D25">
        <w:rPr>
          <w:b/>
          <w:sz w:val="28"/>
          <w:szCs w:val="28"/>
          <w:lang w:val="vi-VN"/>
        </w:rPr>
        <w:lastRenderedPageBreak/>
        <w:t xml:space="preserve">Điều </w:t>
      </w:r>
      <w:r w:rsidR="002D3DDF" w:rsidRPr="00567D25">
        <w:rPr>
          <w:b/>
          <w:sz w:val="28"/>
          <w:szCs w:val="28"/>
        </w:rPr>
        <w:t>6</w:t>
      </w:r>
      <w:r w:rsidRPr="00567D25">
        <w:rPr>
          <w:b/>
          <w:sz w:val="28"/>
          <w:szCs w:val="28"/>
          <w:lang w:val="vi-VN"/>
        </w:rPr>
        <w:t xml:space="preserve">. </w:t>
      </w:r>
      <w:r w:rsidRPr="00567D25">
        <w:rPr>
          <w:b/>
          <w:sz w:val="28"/>
          <w:szCs w:val="28"/>
        </w:rPr>
        <w:t xml:space="preserve">Hiệu lực </w:t>
      </w:r>
      <w:r w:rsidRPr="00567D25">
        <w:rPr>
          <w:b/>
          <w:sz w:val="28"/>
          <w:szCs w:val="28"/>
          <w:lang w:val="vi-VN"/>
        </w:rPr>
        <w:t xml:space="preserve">thi hành </w:t>
      </w:r>
    </w:p>
    <w:p w14:paraId="4A00C3AA" w14:textId="3785C579" w:rsidR="00A45A94" w:rsidRPr="00567D25" w:rsidRDefault="00A45A94" w:rsidP="00C70DF5">
      <w:pPr>
        <w:spacing w:before="120" w:after="120"/>
        <w:ind w:firstLine="720"/>
        <w:jc w:val="both"/>
        <w:rPr>
          <w:sz w:val="28"/>
          <w:szCs w:val="28"/>
        </w:rPr>
      </w:pPr>
      <w:r w:rsidRPr="00567D25">
        <w:rPr>
          <w:sz w:val="28"/>
          <w:szCs w:val="28"/>
        </w:rPr>
        <w:t xml:space="preserve">1. </w:t>
      </w:r>
      <w:r w:rsidRPr="00567D25">
        <w:rPr>
          <w:sz w:val="28"/>
          <w:szCs w:val="28"/>
          <w:lang w:val="vi-VN"/>
        </w:rPr>
        <w:t>Quyết định này có hiệu lực thi hành kể từ ngày</w:t>
      </w:r>
      <w:r w:rsidR="00D72BCA" w:rsidRPr="00567D25">
        <w:rPr>
          <w:sz w:val="28"/>
          <w:szCs w:val="28"/>
        </w:rPr>
        <w:t xml:space="preserve"> </w:t>
      </w:r>
      <w:r w:rsidR="007259AC">
        <w:rPr>
          <w:sz w:val="28"/>
          <w:szCs w:val="28"/>
        </w:rPr>
        <w:t>05</w:t>
      </w:r>
      <w:r w:rsidRPr="00567D25">
        <w:rPr>
          <w:sz w:val="28"/>
          <w:szCs w:val="28"/>
        </w:rPr>
        <w:t xml:space="preserve"> tháng </w:t>
      </w:r>
      <w:r w:rsidR="007259AC">
        <w:rPr>
          <w:sz w:val="28"/>
          <w:szCs w:val="28"/>
        </w:rPr>
        <w:t>9</w:t>
      </w:r>
      <w:r w:rsidRPr="00567D25">
        <w:rPr>
          <w:sz w:val="28"/>
          <w:szCs w:val="28"/>
        </w:rPr>
        <w:t xml:space="preserve"> năm 20</w:t>
      </w:r>
      <w:r w:rsidR="001C7098" w:rsidRPr="00567D25">
        <w:rPr>
          <w:sz w:val="28"/>
          <w:szCs w:val="28"/>
        </w:rPr>
        <w:t>20</w:t>
      </w:r>
      <w:r w:rsidRPr="00567D25">
        <w:rPr>
          <w:sz w:val="28"/>
          <w:szCs w:val="28"/>
        </w:rPr>
        <w:t>.</w:t>
      </w:r>
    </w:p>
    <w:p w14:paraId="1A5F3FF4" w14:textId="77777777" w:rsidR="00A45A94" w:rsidRPr="00567D25" w:rsidRDefault="00A45A94" w:rsidP="00C70DF5">
      <w:pPr>
        <w:spacing w:before="120" w:after="120"/>
        <w:ind w:firstLine="709"/>
        <w:jc w:val="both"/>
        <w:rPr>
          <w:b/>
          <w:sz w:val="28"/>
          <w:szCs w:val="28"/>
        </w:rPr>
      </w:pPr>
      <w:r w:rsidRPr="00567D25">
        <w:rPr>
          <w:sz w:val="28"/>
          <w:szCs w:val="28"/>
        </w:rPr>
        <w:t>2. Q</w:t>
      </w:r>
      <w:r w:rsidRPr="00567D25">
        <w:rPr>
          <w:sz w:val="28"/>
          <w:szCs w:val="28"/>
          <w:lang w:val="vi-VN"/>
        </w:rPr>
        <w:t>uyết</w:t>
      </w:r>
      <w:r w:rsidRPr="00567D25">
        <w:rPr>
          <w:sz w:val="28"/>
          <w:szCs w:val="28"/>
        </w:rPr>
        <w:t xml:space="preserve"> định</w:t>
      </w:r>
      <w:r w:rsidRPr="00567D25">
        <w:rPr>
          <w:sz w:val="28"/>
          <w:szCs w:val="28"/>
          <w:lang w:val="vi-VN"/>
        </w:rPr>
        <w:t xml:space="preserve"> này thay thế </w:t>
      </w:r>
      <w:r w:rsidRPr="00567D25">
        <w:rPr>
          <w:sz w:val="28"/>
          <w:szCs w:val="28"/>
        </w:rPr>
        <w:t>Quyết định</w:t>
      </w:r>
      <w:r w:rsidRPr="00567D25">
        <w:rPr>
          <w:sz w:val="28"/>
          <w:szCs w:val="28"/>
          <w:lang w:val="vi-VN"/>
        </w:rPr>
        <w:t xml:space="preserve"> số </w:t>
      </w:r>
      <w:r w:rsidR="00444B7C" w:rsidRPr="00567D25">
        <w:rPr>
          <w:sz w:val="28"/>
          <w:szCs w:val="28"/>
        </w:rPr>
        <w:t>29</w:t>
      </w:r>
      <w:r w:rsidRPr="00567D25">
        <w:rPr>
          <w:sz w:val="28"/>
          <w:szCs w:val="28"/>
          <w:lang w:val="vi-VN"/>
        </w:rPr>
        <w:t>/20</w:t>
      </w:r>
      <w:r w:rsidR="00444B7C" w:rsidRPr="00567D25">
        <w:rPr>
          <w:sz w:val="28"/>
          <w:szCs w:val="28"/>
        </w:rPr>
        <w:t>19</w:t>
      </w:r>
      <w:r w:rsidRPr="00567D25">
        <w:rPr>
          <w:sz w:val="28"/>
          <w:szCs w:val="28"/>
          <w:lang w:val="vi-VN"/>
        </w:rPr>
        <w:t>/Q</w:t>
      </w:r>
      <w:r w:rsidRPr="00567D25">
        <w:rPr>
          <w:sz w:val="28"/>
          <w:szCs w:val="28"/>
        </w:rPr>
        <w:t>Đ</w:t>
      </w:r>
      <w:r w:rsidRPr="00567D25">
        <w:rPr>
          <w:sz w:val="28"/>
          <w:szCs w:val="28"/>
          <w:lang w:val="vi-VN"/>
        </w:rPr>
        <w:t>-</w:t>
      </w:r>
      <w:r w:rsidRPr="00567D25">
        <w:rPr>
          <w:sz w:val="28"/>
          <w:szCs w:val="28"/>
        </w:rPr>
        <w:t>UB</w:t>
      </w:r>
      <w:r w:rsidRPr="00567D25">
        <w:rPr>
          <w:sz w:val="28"/>
          <w:szCs w:val="28"/>
          <w:lang w:val="vi-VN"/>
        </w:rPr>
        <w:t xml:space="preserve">ND ngày </w:t>
      </w:r>
      <w:r w:rsidR="00444B7C" w:rsidRPr="00567D25">
        <w:rPr>
          <w:sz w:val="28"/>
          <w:szCs w:val="28"/>
        </w:rPr>
        <w:t>26</w:t>
      </w:r>
      <w:r w:rsidRPr="00567D25">
        <w:rPr>
          <w:sz w:val="28"/>
          <w:szCs w:val="28"/>
          <w:lang w:val="vi-VN"/>
        </w:rPr>
        <w:t xml:space="preserve"> tháng </w:t>
      </w:r>
      <w:r w:rsidR="00444B7C" w:rsidRPr="00567D25">
        <w:rPr>
          <w:sz w:val="28"/>
          <w:szCs w:val="28"/>
        </w:rPr>
        <w:t>7</w:t>
      </w:r>
      <w:r w:rsidRPr="00567D25">
        <w:rPr>
          <w:sz w:val="28"/>
          <w:szCs w:val="28"/>
          <w:lang w:val="vi-VN"/>
        </w:rPr>
        <w:t xml:space="preserve"> năm 20</w:t>
      </w:r>
      <w:r w:rsidR="00444B7C" w:rsidRPr="00567D25">
        <w:rPr>
          <w:sz w:val="28"/>
          <w:szCs w:val="28"/>
        </w:rPr>
        <w:t>19</w:t>
      </w:r>
      <w:r w:rsidRPr="00567D25">
        <w:rPr>
          <w:sz w:val="28"/>
          <w:szCs w:val="28"/>
          <w:lang w:val="vi-VN"/>
        </w:rPr>
        <w:t xml:space="preserve"> </w:t>
      </w:r>
      <w:r w:rsidRPr="00567D25">
        <w:rPr>
          <w:sz w:val="28"/>
          <w:szCs w:val="28"/>
        </w:rPr>
        <w:t xml:space="preserve">của Ủy ban </w:t>
      </w:r>
      <w:r w:rsidRPr="00567D25">
        <w:rPr>
          <w:sz w:val="28"/>
          <w:szCs w:val="28"/>
          <w:lang w:val="vi-VN"/>
        </w:rPr>
        <w:t xml:space="preserve">nhân dân tỉnh Tây Ninh về </w:t>
      </w:r>
      <w:r w:rsidRPr="00567D25">
        <w:rPr>
          <w:sz w:val="28"/>
          <w:szCs w:val="28"/>
        </w:rPr>
        <w:t xml:space="preserve">việc </w:t>
      </w:r>
      <w:r w:rsidR="00444B7C" w:rsidRPr="00567D25">
        <w:rPr>
          <w:sz w:val="28"/>
          <w:szCs w:val="28"/>
        </w:rPr>
        <w:t xml:space="preserve">Sửa đổi, bổ sung </w:t>
      </w:r>
      <w:r w:rsidRPr="00567D25">
        <w:rPr>
          <w:sz w:val="28"/>
          <w:szCs w:val="28"/>
          <w:lang w:val="vi-VN"/>
        </w:rPr>
        <w:t xml:space="preserve">kế hoạch đầu tư công trung hạn </w:t>
      </w:r>
      <w:r w:rsidRPr="00567D25">
        <w:rPr>
          <w:iCs/>
          <w:sz w:val="28"/>
          <w:szCs w:val="28"/>
          <w:lang w:val="vi-VN"/>
        </w:rPr>
        <w:t>05 năm 2016 – 2020 nguồn vốn ngân sách tỉnh</w:t>
      </w:r>
      <w:r w:rsidR="00421D13" w:rsidRPr="00567D25">
        <w:rPr>
          <w:iCs/>
          <w:sz w:val="28"/>
          <w:szCs w:val="28"/>
        </w:rPr>
        <w:t>,</w:t>
      </w:r>
      <w:r w:rsidRPr="00567D25">
        <w:rPr>
          <w:sz w:val="28"/>
          <w:szCs w:val="28"/>
          <w:lang w:val="vi-VN"/>
        </w:rPr>
        <w:t xml:space="preserve">  </w:t>
      </w:r>
      <w:r w:rsidRPr="00567D25">
        <w:rPr>
          <w:sz w:val="28"/>
          <w:szCs w:val="28"/>
        </w:rPr>
        <w:t>Quyết định</w:t>
      </w:r>
      <w:r w:rsidRPr="00567D25">
        <w:rPr>
          <w:sz w:val="28"/>
          <w:szCs w:val="28"/>
          <w:lang w:val="vi-VN"/>
        </w:rPr>
        <w:t xml:space="preserve"> số </w:t>
      </w:r>
      <w:r w:rsidR="00444B7C" w:rsidRPr="00567D25">
        <w:rPr>
          <w:sz w:val="28"/>
          <w:szCs w:val="28"/>
        </w:rPr>
        <w:t>54</w:t>
      </w:r>
      <w:r w:rsidRPr="00567D25">
        <w:rPr>
          <w:sz w:val="28"/>
          <w:szCs w:val="28"/>
          <w:lang w:val="vi-VN"/>
        </w:rPr>
        <w:t>/20</w:t>
      </w:r>
      <w:r w:rsidR="00444B7C" w:rsidRPr="00567D25">
        <w:rPr>
          <w:sz w:val="28"/>
          <w:szCs w:val="28"/>
        </w:rPr>
        <w:t>19</w:t>
      </w:r>
      <w:r w:rsidRPr="00567D25">
        <w:rPr>
          <w:sz w:val="28"/>
          <w:szCs w:val="28"/>
          <w:lang w:val="vi-VN"/>
        </w:rPr>
        <w:t>/Q</w:t>
      </w:r>
      <w:r w:rsidRPr="00567D25">
        <w:rPr>
          <w:sz w:val="28"/>
          <w:szCs w:val="28"/>
        </w:rPr>
        <w:t>Đ</w:t>
      </w:r>
      <w:r w:rsidRPr="00567D25">
        <w:rPr>
          <w:sz w:val="28"/>
          <w:szCs w:val="28"/>
          <w:lang w:val="vi-VN"/>
        </w:rPr>
        <w:t>-</w:t>
      </w:r>
      <w:r w:rsidRPr="00567D25">
        <w:rPr>
          <w:sz w:val="28"/>
          <w:szCs w:val="28"/>
        </w:rPr>
        <w:t>UB</w:t>
      </w:r>
      <w:r w:rsidRPr="00567D25">
        <w:rPr>
          <w:sz w:val="28"/>
          <w:szCs w:val="28"/>
          <w:lang w:val="vi-VN"/>
        </w:rPr>
        <w:t>ND ngày 2</w:t>
      </w:r>
      <w:r w:rsidR="00444B7C" w:rsidRPr="00567D25">
        <w:rPr>
          <w:sz w:val="28"/>
          <w:szCs w:val="28"/>
        </w:rPr>
        <w:t>0</w:t>
      </w:r>
      <w:r w:rsidR="00444B7C" w:rsidRPr="00567D25">
        <w:rPr>
          <w:sz w:val="28"/>
          <w:szCs w:val="28"/>
          <w:lang w:val="vi-VN"/>
        </w:rPr>
        <w:t xml:space="preserve"> tháng 12 năm 20</w:t>
      </w:r>
      <w:r w:rsidR="00444B7C" w:rsidRPr="00567D25">
        <w:rPr>
          <w:sz w:val="28"/>
          <w:szCs w:val="28"/>
        </w:rPr>
        <w:t>19</w:t>
      </w:r>
      <w:r w:rsidRPr="00567D25">
        <w:rPr>
          <w:sz w:val="28"/>
          <w:szCs w:val="28"/>
          <w:lang w:val="vi-VN"/>
        </w:rPr>
        <w:t xml:space="preserve"> </w:t>
      </w:r>
      <w:r w:rsidRPr="00567D25">
        <w:rPr>
          <w:sz w:val="28"/>
          <w:szCs w:val="28"/>
        </w:rPr>
        <w:t xml:space="preserve">của Ủy ban </w:t>
      </w:r>
      <w:r w:rsidRPr="00567D25">
        <w:rPr>
          <w:sz w:val="28"/>
          <w:szCs w:val="28"/>
          <w:lang w:val="vi-VN"/>
        </w:rPr>
        <w:t xml:space="preserve">nhân dân tỉnh Tây Ninh sửa đổi, bổ sung </w:t>
      </w:r>
      <w:r w:rsidR="00444B7C" w:rsidRPr="00567D25">
        <w:rPr>
          <w:sz w:val="28"/>
          <w:szCs w:val="28"/>
        </w:rPr>
        <w:t>một số nội dung Chương I Quyết định số 29</w:t>
      </w:r>
      <w:r w:rsidRPr="00567D25">
        <w:rPr>
          <w:sz w:val="28"/>
          <w:szCs w:val="28"/>
        </w:rPr>
        <w:t>/201</w:t>
      </w:r>
      <w:r w:rsidR="00444B7C" w:rsidRPr="00567D25">
        <w:rPr>
          <w:sz w:val="28"/>
          <w:szCs w:val="28"/>
        </w:rPr>
        <w:t>9</w:t>
      </w:r>
      <w:r w:rsidRPr="00567D25">
        <w:rPr>
          <w:sz w:val="28"/>
          <w:szCs w:val="28"/>
        </w:rPr>
        <w:t>/QĐ-U</w:t>
      </w:r>
      <w:r w:rsidR="00444B7C" w:rsidRPr="00567D25">
        <w:rPr>
          <w:sz w:val="28"/>
          <w:szCs w:val="28"/>
        </w:rPr>
        <w:t>BND ngày 26</w:t>
      </w:r>
      <w:r w:rsidRPr="00567D25">
        <w:rPr>
          <w:sz w:val="28"/>
          <w:szCs w:val="28"/>
        </w:rPr>
        <w:t xml:space="preserve"> tháng </w:t>
      </w:r>
      <w:r w:rsidR="00444B7C" w:rsidRPr="00567D25">
        <w:rPr>
          <w:sz w:val="28"/>
          <w:szCs w:val="28"/>
        </w:rPr>
        <w:t>7</w:t>
      </w:r>
      <w:r w:rsidRPr="00567D25">
        <w:rPr>
          <w:sz w:val="28"/>
          <w:szCs w:val="28"/>
        </w:rPr>
        <w:t xml:space="preserve"> năm 201</w:t>
      </w:r>
      <w:r w:rsidR="00444B7C" w:rsidRPr="00567D25">
        <w:rPr>
          <w:sz w:val="28"/>
          <w:szCs w:val="28"/>
        </w:rPr>
        <w:t>9</w:t>
      </w:r>
      <w:r w:rsidRPr="00567D25">
        <w:rPr>
          <w:sz w:val="28"/>
          <w:szCs w:val="28"/>
        </w:rPr>
        <w:t xml:space="preserve"> của Ủy ban nhân dân tỉnh Tây Ninh </w:t>
      </w:r>
      <w:r w:rsidR="00444B7C" w:rsidRPr="00567D25">
        <w:rPr>
          <w:sz w:val="28"/>
          <w:szCs w:val="28"/>
        </w:rPr>
        <w:t>Sửa đổi, bổ sung</w:t>
      </w:r>
      <w:r w:rsidRPr="00567D25">
        <w:rPr>
          <w:sz w:val="28"/>
          <w:szCs w:val="28"/>
        </w:rPr>
        <w:t xml:space="preserve"> </w:t>
      </w:r>
      <w:r w:rsidR="00444B7C" w:rsidRPr="00567D25">
        <w:rPr>
          <w:sz w:val="28"/>
          <w:szCs w:val="28"/>
        </w:rPr>
        <w:t>K</w:t>
      </w:r>
      <w:r w:rsidRPr="00567D25">
        <w:rPr>
          <w:sz w:val="28"/>
          <w:szCs w:val="28"/>
          <w:lang w:val="vi-VN"/>
        </w:rPr>
        <w:t xml:space="preserve">ế hoạch đầu tư công trung hạn </w:t>
      </w:r>
      <w:r w:rsidRPr="00567D25">
        <w:rPr>
          <w:iCs/>
          <w:sz w:val="28"/>
          <w:szCs w:val="28"/>
          <w:lang w:val="vi-VN"/>
        </w:rPr>
        <w:t>05 năm 2016 – 2020 nguồn vốn ngân sách tỉnh</w:t>
      </w:r>
      <w:r w:rsidR="00421D13" w:rsidRPr="00567D25">
        <w:rPr>
          <w:iCs/>
          <w:sz w:val="28"/>
          <w:szCs w:val="28"/>
        </w:rPr>
        <w:t xml:space="preserve"> và </w:t>
      </w:r>
      <w:r w:rsidR="00421D13" w:rsidRPr="00567D25">
        <w:rPr>
          <w:sz w:val="28"/>
          <w:szCs w:val="28"/>
        </w:rPr>
        <w:t>Quyết định</w:t>
      </w:r>
      <w:r w:rsidR="00421D13" w:rsidRPr="00567D25">
        <w:rPr>
          <w:sz w:val="28"/>
          <w:szCs w:val="28"/>
          <w:lang w:val="vi-VN"/>
        </w:rPr>
        <w:t xml:space="preserve"> số </w:t>
      </w:r>
      <w:r w:rsidR="00421D13" w:rsidRPr="00567D25">
        <w:rPr>
          <w:sz w:val="28"/>
          <w:szCs w:val="28"/>
        </w:rPr>
        <w:t>23</w:t>
      </w:r>
      <w:r w:rsidR="00421D13" w:rsidRPr="00567D25">
        <w:rPr>
          <w:sz w:val="28"/>
          <w:szCs w:val="28"/>
          <w:lang w:val="vi-VN"/>
        </w:rPr>
        <w:t>/20</w:t>
      </w:r>
      <w:r w:rsidR="00421D13" w:rsidRPr="00567D25">
        <w:rPr>
          <w:sz w:val="28"/>
          <w:szCs w:val="28"/>
        </w:rPr>
        <w:t>20</w:t>
      </w:r>
      <w:r w:rsidR="00421D13" w:rsidRPr="00567D25">
        <w:rPr>
          <w:sz w:val="28"/>
          <w:szCs w:val="28"/>
          <w:lang w:val="vi-VN"/>
        </w:rPr>
        <w:t>/Q</w:t>
      </w:r>
      <w:r w:rsidR="00421D13" w:rsidRPr="00567D25">
        <w:rPr>
          <w:sz w:val="28"/>
          <w:szCs w:val="28"/>
        </w:rPr>
        <w:t>Đ</w:t>
      </w:r>
      <w:r w:rsidR="00421D13" w:rsidRPr="00567D25">
        <w:rPr>
          <w:sz w:val="28"/>
          <w:szCs w:val="28"/>
          <w:lang w:val="vi-VN"/>
        </w:rPr>
        <w:t>-</w:t>
      </w:r>
      <w:r w:rsidR="00421D13" w:rsidRPr="00567D25">
        <w:rPr>
          <w:sz w:val="28"/>
          <w:szCs w:val="28"/>
        </w:rPr>
        <w:t>UB</w:t>
      </w:r>
      <w:r w:rsidR="00421D13" w:rsidRPr="00567D25">
        <w:rPr>
          <w:sz w:val="28"/>
          <w:szCs w:val="28"/>
          <w:lang w:val="vi-VN"/>
        </w:rPr>
        <w:t>ND ngày 2</w:t>
      </w:r>
      <w:r w:rsidR="00421D13" w:rsidRPr="00567D25">
        <w:rPr>
          <w:sz w:val="28"/>
          <w:szCs w:val="28"/>
        </w:rPr>
        <w:t>2</w:t>
      </w:r>
      <w:r w:rsidR="00421D13" w:rsidRPr="00567D25">
        <w:rPr>
          <w:sz w:val="28"/>
          <w:szCs w:val="28"/>
          <w:lang w:val="vi-VN"/>
        </w:rPr>
        <w:t xml:space="preserve"> tháng </w:t>
      </w:r>
      <w:r w:rsidR="00421D13" w:rsidRPr="00567D25">
        <w:rPr>
          <w:sz w:val="28"/>
          <w:szCs w:val="28"/>
        </w:rPr>
        <w:t>6</w:t>
      </w:r>
      <w:r w:rsidR="00421D13" w:rsidRPr="00567D25">
        <w:rPr>
          <w:sz w:val="28"/>
          <w:szCs w:val="28"/>
          <w:lang w:val="vi-VN"/>
        </w:rPr>
        <w:t xml:space="preserve"> năm 20</w:t>
      </w:r>
      <w:r w:rsidR="00421D13" w:rsidRPr="00567D25">
        <w:rPr>
          <w:sz w:val="28"/>
          <w:szCs w:val="28"/>
        </w:rPr>
        <w:t>20</w:t>
      </w:r>
      <w:r w:rsidR="00421D13" w:rsidRPr="00567D25">
        <w:rPr>
          <w:sz w:val="28"/>
          <w:szCs w:val="28"/>
          <w:lang w:val="vi-VN"/>
        </w:rPr>
        <w:t xml:space="preserve"> </w:t>
      </w:r>
      <w:r w:rsidR="00421D13" w:rsidRPr="00567D25">
        <w:rPr>
          <w:sz w:val="28"/>
          <w:szCs w:val="28"/>
        </w:rPr>
        <w:t xml:space="preserve">của Ủy ban </w:t>
      </w:r>
      <w:r w:rsidR="00421D13" w:rsidRPr="00567D25">
        <w:rPr>
          <w:sz w:val="28"/>
          <w:szCs w:val="28"/>
          <w:lang w:val="vi-VN"/>
        </w:rPr>
        <w:t xml:space="preserve">nhân dân tỉnh Tây Ninh sửa đổi, bổ sung </w:t>
      </w:r>
      <w:r w:rsidR="00421D13" w:rsidRPr="00567D25">
        <w:rPr>
          <w:sz w:val="28"/>
          <w:szCs w:val="28"/>
        </w:rPr>
        <w:t>một số nội dung tại Quyết định số 29/2019/QĐ-UBND ngày 26 tháng 7 năm 2019 và Quyết định</w:t>
      </w:r>
      <w:r w:rsidR="00421D13" w:rsidRPr="00567D25">
        <w:rPr>
          <w:sz w:val="28"/>
          <w:szCs w:val="28"/>
          <w:lang w:val="vi-VN"/>
        </w:rPr>
        <w:t xml:space="preserve"> số </w:t>
      </w:r>
      <w:r w:rsidR="00421D13" w:rsidRPr="00567D25">
        <w:rPr>
          <w:sz w:val="28"/>
          <w:szCs w:val="28"/>
        </w:rPr>
        <w:t>54</w:t>
      </w:r>
      <w:r w:rsidR="00421D13" w:rsidRPr="00567D25">
        <w:rPr>
          <w:sz w:val="28"/>
          <w:szCs w:val="28"/>
          <w:lang w:val="vi-VN"/>
        </w:rPr>
        <w:t>/20</w:t>
      </w:r>
      <w:r w:rsidR="00421D13" w:rsidRPr="00567D25">
        <w:rPr>
          <w:sz w:val="28"/>
          <w:szCs w:val="28"/>
        </w:rPr>
        <w:t>19</w:t>
      </w:r>
      <w:r w:rsidR="00421D13" w:rsidRPr="00567D25">
        <w:rPr>
          <w:sz w:val="28"/>
          <w:szCs w:val="28"/>
          <w:lang w:val="vi-VN"/>
        </w:rPr>
        <w:t>/Q</w:t>
      </w:r>
      <w:r w:rsidR="00421D13" w:rsidRPr="00567D25">
        <w:rPr>
          <w:sz w:val="28"/>
          <w:szCs w:val="28"/>
        </w:rPr>
        <w:t>Đ</w:t>
      </w:r>
      <w:r w:rsidR="00421D13" w:rsidRPr="00567D25">
        <w:rPr>
          <w:sz w:val="28"/>
          <w:szCs w:val="28"/>
          <w:lang w:val="vi-VN"/>
        </w:rPr>
        <w:t>-</w:t>
      </w:r>
      <w:r w:rsidR="00421D13" w:rsidRPr="00567D25">
        <w:rPr>
          <w:sz w:val="28"/>
          <w:szCs w:val="28"/>
        </w:rPr>
        <w:t>UB</w:t>
      </w:r>
      <w:r w:rsidR="00421D13" w:rsidRPr="00567D25">
        <w:rPr>
          <w:sz w:val="28"/>
          <w:szCs w:val="28"/>
          <w:lang w:val="vi-VN"/>
        </w:rPr>
        <w:t>ND ngày 2</w:t>
      </w:r>
      <w:r w:rsidR="00421D13" w:rsidRPr="00567D25">
        <w:rPr>
          <w:sz w:val="28"/>
          <w:szCs w:val="28"/>
        </w:rPr>
        <w:t>0</w:t>
      </w:r>
      <w:r w:rsidR="00421D13" w:rsidRPr="00567D25">
        <w:rPr>
          <w:sz w:val="28"/>
          <w:szCs w:val="28"/>
          <w:lang w:val="vi-VN"/>
        </w:rPr>
        <w:t xml:space="preserve"> tháng 12 năm 20</w:t>
      </w:r>
      <w:r w:rsidR="00421D13" w:rsidRPr="00567D25">
        <w:rPr>
          <w:sz w:val="28"/>
          <w:szCs w:val="28"/>
        </w:rPr>
        <w:t>19</w:t>
      </w:r>
      <w:r w:rsidR="00421D13" w:rsidRPr="00567D25">
        <w:rPr>
          <w:sz w:val="28"/>
          <w:szCs w:val="28"/>
          <w:lang w:val="vi-VN"/>
        </w:rPr>
        <w:t xml:space="preserve"> </w:t>
      </w:r>
      <w:r w:rsidR="00421D13" w:rsidRPr="00567D25">
        <w:rPr>
          <w:sz w:val="28"/>
          <w:szCs w:val="28"/>
        </w:rPr>
        <w:t xml:space="preserve">của Ủy ban </w:t>
      </w:r>
      <w:r w:rsidR="00421D13" w:rsidRPr="00567D25">
        <w:rPr>
          <w:sz w:val="28"/>
          <w:szCs w:val="28"/>
          <w:lang w:val="vi-VN"/>
        </w:rPr>
        <w:t>nhân dân tỉnh Tây Ninh</w:t>
      </w:r>
      <w:r w:rsidR="00421D13" w:rsidRPr="00567D25">
        <w:rPr>
          <w:sz w:val="28"/>
          <w:szCs w:val="28"/>
        </w:rPr>
        <w:t xml:space="preserve"> về K</w:t>
      </w:r>
      <w:r w:rsidR="00421D13" w:rsidRPr="00567D25">
        <w:rPr>
          <w:sz w:val="28"/>
          <w:szCs w:val="28"/>
          <w:lang w:val="vi-VN"/>
        </w:rPr>
        <w:t xml:space="preserve">ế hoạch đầu tư công trung hạn </w:t>
      </w:r>
      <w:r w:rsidR="00421D13" w:rsidRPr="00567D25">
        <w:rPr>
          <w:iCs/>
          <w:sz w:val="28"/>
          <w:szCs w:val="28"/>
          <w:lang w:val="vi-VN"/>
        </w:rPr>
        <w:t xml:space="preserve">05 năm </w:t>
      </w:r>
      <w:r w:rsidR="00421D13" w:rsidRPr="00567D25">
        <w:rPr>
          <w:iCs/>
          <w:sz w:val="28"/>
          <w:szCs w:val="28"/>
        </w:rPr>
        <w:t>(</w:t>
      </w:r>
      <w:r w:rsidR="00421D13" w:rsidRPr="00567D25">
        <w:rPr>
          <w:iCs/>
          <w:sz w:val="28"/>
          <w:szCs w:val="28"/>
          <w:lang w:val="vi-VN"/>
        </w:rPr>
        <w:t>2016 – 2020</w:t>
      </w:r>
      <w:r w:rsidR="00421D13" w:rsidRPr="00567D25">
        <w:rPr>
          <w:iCs/>
          <w:sz w:val="28"/>
          <w:szCs w:val="28"/>
        </w:rPr>
        <w:t>)</w:t>
      </w:r>
      <w:r w:rsidR="00421D13" w:rsidRPr="00567D25">
        <w:rPr>
          <w:iCs/>
          <w:sz w:val="28"/>
          <w:szCs w:val="28"/>
          <w:lang w:val="vi-VN"/>
        </w:rPr>
        <w:t xml:space="preserve"> nguồn vốn ngân sách tỉnh</w:t>
      </w:r>
      <w:r w:rsidRPr="00567D25">
        <w:rPr>
          <w:sz w:val="28"/>
          <w:szCs w:val="28"/>
          <w:lang w:val="vi-VN"/>
        </w:rPr>
        <w:t>.</w:t>
      </w:r>
    </w:p>
    <w:p w14:paraId="53253C65" w14:textId="77777777" w:rsidR="00A45A94" w:rsidRPr="00567D25" w:rsidRDefault="00A45A94" w:rsidP="00C70DF5">
      <w:pPr>
        <w:spacing w:before="120" w:after="120"/>
        <w:ind w:firstLine="709"/>
        <w:jc w:val="both"/>
        <w:rPr>
          <w:b/>
          <w:sz w:val="28"/>
          <w:szCs w:val="28"/>
        </w:rPr>
      </w:pPr>
      <w:r w:rsidRPr="00567D25">
        <w:rPr>
          <w:b/>
          <w:sz w:val="28"/>
          <w:szCs w:val="28"/>
          <w:lang w:val="vi-VN"/>
        </w:rPr>
        <w:t xml:space="preserve">Điều </w:t>
      </w:r>
      <w:r w:rsidR="002D3DDF" w:rsidRPr="00567D25">
        <w:rPr>
          <w:b/>
          <w:sz w:val="28"/>
          <w:szCs w:val="28"/>
        </w:rPr>
        <w:t>7</w:t>
      </w:r>
      <w:r w:rsidRPr="00567D25">
        <w:rPr>
          <w:b/>
          <w:sz w:val="28"/>
          <w:szCs w:val="28"/>
          <w:lang w:val="vi-VN"/>
        </w:rPr>
        <w:t xml:space="preserve">. </w:t>
      </w:r>
      <w:r w:rsidRPr="00567D25">
        <w:rPr>
          <w:b/>
          <w:sz w:val="28"/>
          <w:szCs w:val="28"/>
        </w:rPr>
        <w:t>Điều khoản thi hành</w:t>
      </w:r>
    </w:p>
    <w:p w14:paraId="568AD6D7" w14:textId="77777777" w:rsidR="00A45A94" w:rsidRPr="00567D25" w:rsidRDefault="002305B4" w:rsidP="00C70DF5">
      <w:pPr>
        <w:spacing w:before="120" w:after="120"/>
        <w:ind w:right="-90" w:firstLine="720"/>
        <w:jc w:val="both"/>
        <w:rPr>
          <w:sz w:val="28"/>
          <w:szCs w:val="28"/>
          <w:lang w:val="vi-VN"/>
        </w:rPr>
      </w:pPr>
      <w:r w:rsidRPr="00567D25">
        <w:rPr>
          <w:sz w:val="28"/>
          <w:szCs w:val="28"/>
          <w:lang w:val="vi-VN"/>
        </w:rPr>
        <w:t>Chánh</w:t>
      </w:r>
      <w:r w:rsidRPr="00567D25">
        <w:rPr>
          <w:sz w:val="28"/>
          <w:szCs w:val="28"/>
        </w:rPr>
        <w:t xml:space="preserve"> </w:t>
      </w:r>
      <w:r w:rsidR="00A45A94" w:rsidRPr="00567D25">
        <w:rPr>
          <w:sz w:val="28"/>
          <w:szCs w:val="28"/>
          <w:lang w:val="vi-VN"/>
        </w:rPr>
        <w:t>Văn phòng</w:t>
      </w:r>
      <w:r w:rsidR="00A45A94" w:rsidRPr="00567D25">
        <w:rPr>
          <w:sz w:val="28"/>
          <w:szCs w:val="28"/>
        </w:rPr>
        <w:t xml:space="preserve"> Đoàn ĐBQH, HĐND và UBND tỉnh</w:t>
      </w:r>
      <w:r w:rsidR="00A45A94" w:rsidRPr="00567D25">
        <w:rPr>
          <w:sz w:val="28"/>
          <w:szCs w:val="28"/>
          <w:lang w:val="vi-VN"/>
        </w:rPr>
        <w:t>; Giám đốc Sở, ngành: Kế hoạch và Đầu tư, Tài chính</w:t>
      </w:r>
      <w:r w:rsidR="00A45A94" w:rsidRPr="00567D25">
        <w:rPr>
          <w:sz w:val="28"/>
          <w:szCs w:val="28"/>
        </w:rPr>
        <w:t xml:space="preserve">, </w:t>
      </w:r>
      <w:r w:rsidR="00A45A94" w:rsidRPr="00567D25">
        <w:rPr>
          <w:sz w:val="28"/>
          <w:szCs w:val="28"/>
          <w:lang w:val="vi-VN"/>
        </w:rPr>
        <w:t>Kho bạc nhà nước tỉnh</w:t>
      </w:r>
      <w:r w:rsidR="00A45A94" w:rsidRPr="00567D25">
        <w:rPr>
          <w:sz w:val="28"/>
          <w:szCs w:val="28"/>
        </w:rPr>
        <w:t>,</w:t>
      </w:r>
      <w:r w:rsidR="00A45A94" w:rsidRPr="00567D25">
        <w:rPr>
          <w:sz w:val="28"/>
          <w:szCs w:val="28"/>
          <w:lang w:val="vi-VN"/>
        </w:rPr>
        <w:t xml:space="preserve"> Thủ trưởng các sở, ngành</w:t>
      </w:r>
      <w:r w:rsidR="00A45A94" w:rsidRPr="00567D25">
        <w:rPr>
          <w:sz w:val="28"/>
          <w:szCs w:val="28"/>
        </w:rPr>
        <w:t xml:space="preserve"> tỉnh, Chủ tịch Ủy ban nhân dân các huyện,</w:t>
      </w:r>
      <w:r w:rsidR="0037592B" w:rsidRPr="00567D25">
        <w:rPr>
          <w:sz w:val="28"/>
          <w:szCs w:val="28"/>
        </w:rPr>
        <w:t xml:space="preserve"> thị xã,</w:t>
      </w:r>
      <w:r w:rsidR="00A45A94" w:rsidRPr="00567D25">
        <w:rPr>
          <w:sz w:val="28"/>
          <w:szCs w:val="28"/>
        </w:rPr>
        <w:t xml:space="preserve"> thành phố, đơn vị sử dụng kế hoạch đầu tư vốn ngân sách nhà nước </w:t>
      </w:r>
      <w:r w:rsidR="00A45A94" w:rsidRPr="00567D25">
        <w:rPr>
          <w:sz w:val="28"/>
          <w:szCs w:val="28"/>
          <w:lang w:val="vi-VN"/>
        </w:rPr>
        <w:t>chịu trách nhiệm thi hành Quyết định này./.</w:t>
      </w:r>
    </w:p>
    <w:tbl>
      <w:tblPr>
        <w:tblW w:w="9120" w:type="dxa"/>
        <w:tblInd w:w="228" w:type="dxa"/>
        <w:tblLook w:val="01E0" w:firstRow="1" w:lastRow="1" w:firstColumn="1" w:lastColumn="1" w:noHBand="0" w:noVBand="0"/>
      </w:tblPr>
      <w:tblGrid>
        <w:gridCol w:w="4440"/>
        <w:gridCol w:w="4680"/>
      </w:tblGrid>
      <w:tr w:rsidR="00A45A94" w:rsidRPr="00567D25" w14:paraId="043F543F" w14:textId="77777777" w:rsidTr="00A45A94">
        <w:tc>
          <w:tcPr>
            <w:tcW w:w="4440" w:type="dxa"/>
          </w:tcPr>
          <w:p w14:paraId="2760E261" w14:textId="77777777" w:rsidR="00A45A94" w:rsidRPr="00567D25" w:rsidRDefault="00A45A94">
            <w:pPr>
              <w:rPr>
                <w:b/>
                <w:i/>
                <w:sz w:val="28"/>
                <w:szCs w:val="28"/>
                <w:lang w:val="vi-VN"/>
              </w:rPr>
            </w:pPr>
            <w:r w:rsidRPr="00567D25">
              <w:rPr>
                <w:b/>
                <w:i/>
                <w:sz w:val="28"/>
                <w:szCs w:val="28"/>
                <w:lang w:val="vi-VN"/>
              </w:rPr>
              <w:t>Nơi nhận:</w:t>
            </w:r>
          </w:p>
          <w:p w14:paraId="4AD968C5" w14:textId="77777777" w:rsidR="00A45A94" w:rsidRPr="00567D25" w:rsidRDefault="00A45A94">
            <w:pPr>
              <w:rPr>
                <w:lang w:val="vi-VN"/>
              </w:rPr>
            </w:pPr>
            <w:r w:rsidRPr="00567D25">
              <w:rPr>
                <w:lang w:val="vi-VN"/>
              </w:rPr>
              <w:t>- Văn phòng Chính phủ;</w:t>
            </w:r>
          </w:p>
          <w:p w14:paraId="11953CFD" w14:textId="77777777" w:rsidR="00A45A94" w:rsidRPr="00567D25" w:rsidRDefault="00A45A94">
            <w:r w:rsidRPr="00567D25">
              <w:rPr>
                <w:lang w:val="vi-VN"/>
              </w:rPr>
              <w:t>- Bộ Tài chính</w:t>
            </w:r>
            <w:r w:rsidRPr="00567D25">
              <w:t>;</w:t>
            </w:r>
          </w:p>
          <w:p w14:paraId="25516D36" w14:textId="77777777" w:rsidR="00A45A94" w:rsidRPr="00567D25" w:rsidRDefault="00A45A94">
            <w:pPr>
              <w:rPr>
                <w:lang w:val="vi-VN"/>
              </w:rPr>
            </w:pPr>
            <w:r w:rsidRPr="00567D25">
              <w:rPr>
                <w:lang w:val="vi-VN"/>
              </w:rPr>
              <w:t>- Bộ Kế hoạch và Đầu tư;</w:t>
            </w:r>
          </w:p>
          <w:p w14:paraId="3FD7660B" w14:textId="77777777" w:rsidR="00A45A94" w:rsidRPr="00567D25" w:rsidRDefault="00A45A94">
            <w:pPr>
              <w:rPr>
                <w:lang w:val="vi-VN"/>
              </w:rPr>
            </w:pPr>
            <w:r w:rsidRPr="00567D25">
              <w:rPr>
                <w:lang w:val="vi-VN"/>
              </w:rPr>
              <w:t xml:space="preserve">- </w:t>
            </w:r>
            <w:r w:rsidRPr="00567D25">
              <w:t xml:space="preserve">Vụ Pháp chế </w:t>
            </w:r>
            <w:r w:rsidRPr="00567D25">
              <w:rPr>
                <w:lang w:val="vi-VN"/>
              </w:rPr>
              <w:t>Bộ Kế hoạch và Đầu tư;</w:t>
            </w:r>
          </w:p>
          <w:p w14:paraId="45727B07" w14:textId="77777777" w:rsidR="00A45A94" w:rsidRPr="00567D25" w:rsidRDefault="00A45A94">
            <w:r w:rsidRPr="00567D25">
              <w:rPr>
                <w:lang w:val="vi-VN"/>
              </w:rPr>
              <w:t>- Cục Kiểm tra văn bản</w:t>
            </w:r>
            <w:r w:rsidRPr="00567D25">
              <w:t xml:space="preserve"> QPPL</w:t>
            </w:r>
            <w:r w:rsidRPr="00567D25">
              <w:rPr>
                <w:lang w:val="vi-VN"/>
              </w:rPr>
              <w:t>-B</w:t>
            </w:r>
            <w:r w:rsidRPr="00567D25">
              <w:t>TP</w:t>
            </w:r>
            <w:r w:rsidRPr="00567D25">
              <w:rPr>
                <w:lang w:val="vi-VN"/>
              </w:rPr>
              <w:t>;</w:t>
            </w:r>
          </w:p>
          <w:p w14:paraId="53E69CE0" w14:textId="77777777" w:rsidR="00A45A94" w:rsidRPr="00567D25" w:rsidRDefault="00A45A94">
            <w:r w:rsidRPr="00567D25">
              <w:t>- Đoàn Đại biểu Quốc hội tỉnh;</w:t>
            </w:r>
          </w:p>
          <w:p w14:paraId="511D1557" w14:textId="77777777" w:rsidR="00A45A94" w:rsidRPr="00567D25" w:rsidRDefault="00A45A94">
            <w:r w:rsidRPr="00567D25">
              <w:t>- TT.TU, HĐND tỉnh;</w:t>
            </w:r>
          </w:p>
          <w:p w14:paraId="63C88DE2" w14:textId="77777777" w:rsidR="00A45A94" w:rsidRPr="00567D25" w:rsidRDefault="00A45A94">
            <w:r w:rsidRPr="00567D25">
              <w:t xml:space="preserve">- CT, các PCT UBND tỉnh; </w:t>
            </w:r>
          </w:p>
          <w:p w14:paraId="1FF80ACB" w14:textId="77777777" w:rsidR="00A45A94" w:rsidRPr="00567D25" w:rsidRDefault="00A45A94">
            <w:r w:rsidRPr="00567D25">
              <w:t xml:space="preserve">- Như Điều </w:t>
            </w:r>
            <w:r w:rsidR="002D3DDF" w:rsidRPr="00567D25">
              <w:t>7</w:t>
            </w:r>
            <w:r w:rsidRPr="00567D25">
              <w:t>;</w:t>
            </w:r>
          </w:p>
          <w:p w14:paraId="09C2D29C" w14:textId="77777777" w:rsidR="00A45A94" w:rsidRPr="00567D25" w:rsidRDefault="00A45A94">
            <w:r w:rsidRPr="00567D25">
              <w:t>- Sở Tư pháp;</w:t>
            </w:r>
          </w:p>
          <w:p w14:paraId="12165B61" w14:textId="77777777" w:rsidR="00A45A94" w:rsidRPr="00567D25" w:rsidRDefault="00A45A94">
            <w:r w:rsidRPr="00567D25">
              <w:t xml:space="preserve">- Trung tâm Công báo-Tin học;                         </w:t>
            </w:r>
          </w:p>
          <w:p w14:paraId="7EBC4E42" w14:textId="77777777" w:rsidR="00A45A94" w:rsidRDefault="00A45A94" w:rsidP="007C5222">
            <w:r w:rsidRPr="00567D25">
              <w:t xml:space="preserve">- </w:t>
            </w:r>
            <w:r w:rsidRPr="00567D25">
              <w:rPr>
                <w:lang w:val="vi-VN"/>
              </w:rPr>
              <w:t xml:space="preserve">Lưu: VT.VP </w:t>
            </w:r>
            <w:r w:rsidRPr="00567D25">
              <w:t xml:space="preserve">Đoàn ĐBQH, </w:t>
            </w:r>
            <w:r w:rsidRPr="00567D25">
              <w:rPr>
                <w:lang w:val="vi-VN"/>
              </w:rPr>
              <w:t xml:space="preserve">HĐND </w:t>
            </w:r>
            <w:r w:rsidRPr="00567D25">
              <w:t xml:space="preserve">&amp; UBND </w:t>
            </w:r>
            <w:r w:rsidRPr="00567D25">
              <w:rPr>
                <w:lang w:val="vi-VN"/>
              </w:rPr>
              <w:t>tỉnh</w:t>
            </w:r>
            <w:r w:rsidRPr="00567D25">
              <w:t>.</w:t>
            </w:r>
          </w:p>
          <w:p w14:paraId="191338C2" w14:textId="77777777" w:rsidR="003858A1" w:rsidRPr="00567D25" w:rsidRDefault="00F66B94" w:rsidP="007C5222">
            <w:r w:rsidRPr="00F66B94">
              <w:rPr>
                <w:sz w:val="12"/>
              </w:rPr>
              <w:t>b</w:t>
            </w:r>
            <w:r w:rsidR="003858A1" w:rsidRPr="00F66B94">
              <w:rPr>
                <w:sz w:val="12"/>
              </w:rPr>
              <w:t>inhht_QDUB_</w:t>
            </w:r>
            <w:r w:rsidRPr="00F66B94">
              <w:rPr>
                <w:sz w:val="12"/>
              </w:rPr>
              <w:t>152</w:t>
            </w:r>
          </w:p>
        </w:tc>
        <w:tc>
          <w:tcPr>
            <w:tcW w:w="4680" w:type="dxa"/>
            <w:hideMark/>
          </w:tcPr>
          <w:p w14:paraId="11752AD8" w14:textId="77777777" w:rsidR="00A45A94" w:rsidRPr="00567D25" w:rsidRDefault="00A45A94">
            <w:pPr>
              <w:ind w:left="2655" w:hanging="2655"/>
              <w:jc w:val="center"/>
              <w:rPr>
                <w:b/>
                <w:i/>
                <w:sz w:val="28"/>
                <w:szCs w:val="28"/>
              </w:rPr>
            </w:pPr>
            <w:r w:rsidRPr="00567D25">
              <w:rPr>
                <w:b/>
                <w:sz w:val="28"/>
                <w:szCs w:val="28"/>
              </w:rPr>
              <w:t>TM. ỦY BAN NHÂN DÂN</w:t>
            </w:r>
          </w:p>
          <w:p w14:paraId="56F95511" w14:textId="77777777" w:rsidR="00A45A94" w:rsidRPr="00567D25" w:rsidRDefault="0037592B">
            <w:pPr>
              <w:ind w:left="2655" w:hanging="2655"/>
              <w:jc w:val="center"/>
              <w:rPr>
                <w:b/>
                <w:sz w:val="28"/>
                <w:szCs w:val="28"/>
              </w:rPr>
            </w:pPr>
            <w:r w:rsidRPr="00567D25">
              <w:rPr>
                <w:b/>
                <w:sz w:val="28"/>
                <w:szCs w:val="28"/>
              </w:rPr>
              <w:t>KT.</w:t>
            </w:r>
            <w:r w:rsidR="00A45A94" w:rsidRPr="00567D25">
              <w:rPr>
                <w:b/>
                <w:sz w:val="28"/>
                <w:szCs w:val="28"/>
              </w:rPr>
              <w:t>CHỦ TỊCH</w:t>
            </w:r>
          </w:p>
          <w:p w14:paraId="36415AA6" w14:textId="77777777" w:rsidR="0037592B" w:rsidRPr="00567D25" w:rsidRDefault="0037592B">
            <w:pPr>
              <w:ind w:left="2655" w:hanging="2655"/>
              <w:jc w:val="center"/>
              <w:rPr>
                <w:b/>
                <w:i/>
              </w:rPr>
            </w:pPr>
            <w:r w:rsidRPr="00567D25">
              <w:rPr>
                <w:b/>
                <w:sz w:val="28"/>
                <w:szCs w:val="28"/>
              </w:rPr>
              <w:t>PHÓ CHỦ TỊCH</w:t>
            </w:r>
          </w:p>
        </w:tc>
      </w:tr>
    </w:tbl>
    <w:p w14:paraId="0C8FA25F" w14:textId="77777777" w:rsidR="00A45A94" w:rsidRPr="00567D25" w:rsidRDefault="00A45A94" w:rsidP="00A45A94">
      <w:pPr>
        <w:spacing w:before="60"/>
        <w:jc w:val="both"/>
        <w:rPr>
          <w:sz w:val="28"/>
          <w:szCs w:val="28"/>
        </w:rPr>
      </w:pPr>
    </w:p>
    <w:p w14:paraId="7D54D3CD" w14:textId="77777777" w:rsidR="00A45A94" w:rsidRPr="00567D25" w:rsidRDefault="00A45A94" w:rsidP="00A45A94">
      <w:pPr>
        <w:ind w:firstLine="720"/>
        <w:jc w:val="center"/>
        <w:rPr>
          <w:b/>
          <w:iCs/>
          <w:sz w:val="27"/>
          <w:szCs w:val="27"/>
        </w:rPr>
      </w:pPr>
    </w:p>
    <w:p w14:paraId="3A4E4FA4" w14:textId="77777777" w:rsidR="00D825E0" w:rsidRPr="00567D25" w:rsidRDefault="00D825E0" w:rsidP="00450074">
      <w:pPr>
        <w:spacing w:before="120" w:after="120"/>
        <w:ind w:firstLine="720"/>
        <w:jc w:val="both"/>
        <w:rPr>
          <w:b/>
          <w:sz w:val="28"/>
          <w:szCs w:val="28"/>
          <w:lang w:val="vi-VN"/>
        </w:rPr>
      </w:pPr>
    </w:p>
    <w:sectPr w:rsidR="00D825E0" w:rsidRPr="00567D25" w:rsidSect="00E460FB">
      <w:headerReference w:type="even" r:id="rId8"/>
      <w:headerReference w:type="default" r:id="rId9"/>
      <w:footerReference w:type="even" r:id="rId10"/>
      <w:footerReference w:type="default" r:id="rId11"/>
      <w:pgSz w:w="11907" w:h="16839" w:code="9"/>
      <w:pgMar w:top="1276" w:right="1134" w:bottom="1985" w:left="1701" w:header="578"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AE41C" w14:textId="77777777" w:rsidR="00136FB6" w:rsidRDefault="00136FB6">
      <w:r>
        <w:separator/>
      </w:r>
    </w:p>
  </w:endnote>
  <w:endnote w:type="continuationSeparator" w:id="0">
    <w:p w14:paraId="7F22F47B" w14:textId="77777777" w:rsidR="00136FB6" w:rsidRDefault="00136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F4A72" w14:textId="77777777" w:rsidR="00DD070E" w:rsidRDefault="0046541D" w:rsidP="00BF4B51">
    <w:pPr>
      <w:pStyle w:val="Footer"/>
      <w:framePr w:wrap="around" w:vAnchor="text" w:hAnchor="margin" w:xAlign="right" w:y="1"/>
      <w:rPr>
        <w:rStyle w:val="PageNumber"/>
      </w:rPr>
    </w:pPr>
    <w:r>
      <w:rPr>
        <w:rStyle w:val="PageNumber"/>
      </w:rPr>
      <w:fldChar w:fldCharType="begin"/>
    </w:r>
    <w:r w:rsidR="00DD070E">
      <w:rPr>
        <w:rStyle w:val="PageNumber"/>
      </w:rPr>
      <w:instrText xml:space="preserve">PAGE  </w:instrText>
    </w:r>
    <w:r>
      <w:rPr>
        <w:rStyle w:val="PageNumber"/>
      </w:rPr>
      <w:fldChar w:fldCharType="end"/>
    </w:r>
  </w:p>
  <w:p w14:paraId="4147DB4B" w14:textId="77777777" w:rsidR="00DD070E" w:rsidRDefault="00DD070E" w:rsidP="005058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F4342" w14:textId="77777777" w:rsidR="00DD070E" w:rsidRPr="005A1643" w:rsidRDefault="00DD070E" w:rsidP="00505846">
    <w:pPr>
      <w:pStyle w:val="Footer"/>
      <w:tabs>
        <w:tab w:val="clear" w:pos="8640"/>
        <w:tab w:val="right" w:pos="9720"/>
      </w:tabs>
      <w:ind w:right="360"/>
      <w:rPr>
        <w:sz w:val="16"/>
        <w:szCs w:val="16"/>
        <w:lang w:val="vi-VN"/>
      </w:rPr>
    </w:pPr>
    <w:r>
      <w:rPr>
        <w:sz w:val="16"/>
        <w:szCs w:val="16"/>
      </w:rPr>
      <w:tab/>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06E37" w14:textId="77777777" w:rsidR="00136FB6" w:rsidRDefault="00136FB6">
      <w:r>
        <w:separator/>
      </w:r>
    </w:p>
  </w:footnote>
  <w:footnote w:type="continuationSeparator" w:id="0">
    <w:p w14:paraId="710668A7" w14:textId="77777777" w:rsidR="00136FB6" w:rsidRDefault="00136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B7CDD" w14:textId="77777777" w:rsidR="00DD070E" w:rsidRDefault="0046541D" w:rsidP="007F0A94">
    <w:pPr>
      <w:pStyle w:val="Header"/>
      <w:framePr w:wrap="around" w:vAnchor="text" w:hAnchor="margin" w:xAlign="center" w:y="1"/>
      <w:rPr>
        <w:rStyle w:val="PageNumber"/>
      </w:rPr>
    </w:pPr>
    <w:r>
      <w:rPr>
        <w:rStyle w:val="PageNumber"/>
      </w:rPr>
      <w:fldChar w:fldCharType="begin"/>
    </w:r>
    <w:r w:rsidR="00DD070E">
      <w:rPr>
        <w:rStyle w:val="PageNumber"/>
      </w:rPr>
      <w:instrText xml:space="preserve">PAGE  </w:instrText>
    </w:r>
    <w:r>
      <w:rPr>
        <w:rStyle w:val="PageNumber"/>
      </w:rPr>
      <w:fldChar w:fldCharType="end"/>
    </w:r>
  </w:p>
  <w:p w14:paraId="1071D659" w14:textId="77777777" w:rsidR="00DD070E" w:rsidRDefault="00DD07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6AECD" w14:textId="77777777" w:rsidR="00DD070E" w:rsidRDefault="0046541D" w:rsidP="007F0A94">
    <w:pPr>
      <w:pStyle w:val="Header"/>
      <w:framePr w:wrap="around" w:vAnchor="text" w:hAnchor="margin" w:xAlign="center" w:y="1"/>
      <w:rPr>
        <w:rStyle w:val="PageNumber"/>
      </w:rPr>
    </w:pPr>
    <w:r>
      <w:rPr>
        <w:rStyle w:val="PageNumber"/>
      </w:rPr>
      <w:fldChar w:fldCharType="begin"/>
    </w:r>
    <w:r w:rsidR="00DD070E">
      <w:rPr>
        <w:rStyle w:val="PageNumber"/>
      </w:rPr>
      <w:instrText xml:space="preserve">PAGE  </w:instrText>
    </w:r>
    <w:r>
      <w:rPr>
        <w:rStyle w:val="PageNumber"/>
      </w:rPr>
      <w:fldChar w:fldCharType="separate"/>
    </w:r>
    <w:r w:rsidR="00F66B94">
      <w:rPr>
        <w:rStyle w:val="PageNumber"/>
        <w:noProof/>
      </w:rPr>
      <w:t>7</w:t>
    </w:r>
    <w:r>
      <w:rPr>
        <w:rStyle w:val="PageNumber"/>
      </w:rPr>
      <w:fldChar w:fldCharType="end"/>
    </w:r>
  </w:p>
  <w:p w14:paraId="42DCE47C" w14:textId="77777777" w:rsidR="00DD070E" w:rsidRDefault="00DD07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D1F3E"/>
    <w:multiLevelType w:val="hybridMultilevel"/>
    <w:tmpl w:val="327ABDAC"/>
    <w:lvl w:ilvl="0" w:tplc="C40823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A855F4"/>
    <w:multiLevelType w:val="hybridMultilevel"/>
    <w:tmpl w:val="061A52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27BD8"/>
    <w:multiLevelType w:val="hybridMultilevel"/>
    <w:tmpl w:val="E6BA154A"/>
    <w:lvl w:ilvl="0" w:tplc="DC60DC4C">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2EE532B1"/>
    <w:multiLevelType w:val="hybridMultilevel"/>
    <w:tmpl w:val="3886D8D6"/>
    <w:lvl w:ilvl="0" w:tplc="B1A23840">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D77183"/>
    <w:multiLevelType w:val="hybridMultilevel"/>
    <w:tmpl w:val="0B622728"/>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A3209B"/>
    <w:multiLevelType w:val="hybridMultilevel"/>
    <w:tmpl w:val="98CE8474"/>
    <w:lvl w:ilvl="0" w:tplc="09F4570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7B2063"/>
    <w:multiLevelType w:val="hybridMultilevel"/>
    <w:tmpl w:val="964A0C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7B7328"/>
    <w:multiLevelType w:val="hybridMultilevel"/>
    <w:tmpl w:val="6666C9E6"/>
    <w:lvl w:ilvl="0" w:tplc="C566876A">
      <w:start w:val="1"/>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8" w15:restartNumberingAfterBreak="0">
    <w:nsid w:val="57151BD2"/>
    <w:multiLevelType w:val="hybridMultilevel"/>
    <w:tmpl w:val="10943BE4"/>
    <w:lvl w:ilvl="0" w:tplc="042A000F">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9" w15:restartNumberingAfterBreak="0">
    <w:nsid w:val="592772CA"/>
    <w:multiLevelType w:val="hybridMultilevel"/>
    <w:tmpl w:val="E4B6D730"/>
    <w:lvl w:ilvl="0" w:tplc="053AF2B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6D3A214B"/>
    <w:multiLevelType w:val="multilevel"/>
    <w:tmpl w:val="F5265B60"/>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3"/>
  </w:num>
  <w:num w:numId="2">
    <w:abstractNumId w:val="8"/>
  </w:num>
  <w:num w:numId="3">
    <w:abstractNumId w:val="10"/>
  </w:num>
  <w:num w:numId="4">
    <w:abstractNumId w:val="7"/>
  </w:num>
  <w:num w:numId="5">
    <w:abstractNumId w:val="5"/>
  </w:num>
  <w:num w:numId="6">
    <w:abstractNumId w:val="6"/>
  </w:num>
  <w:num w:numId="7">
    <w:abstractNumId w:val="1"/>
  </w:num>
  <w:num w:numId="8">
    <w:abstractNumId w:val="4"/>
  </w:num>
  <w:num w:numId="9">
    <w:abstractNumId w:val="9"/>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6673"/>
    <w:rsid w:val="000019A6"/>
    <w:rsid w:val="0000284F"/>
    <w:rsid w:val="00004C9D"/>
    <w:rsid w:val="000052AD"/>
    <w:rsid w:val="000058E3"/>
    <w:rsid w:val="000101AD"/>
    <w:rsid w:val="00011D03"/>
    <w:rsid w:val="00013714"/>
    <w:rsid w:val="0001654C"/>
    <w:rsid w:val="00016973"/>
    <w:rsid w:val="000179A3"/>
    <w:rsid w:val="000306F7"/>
    <w:rsid w:val="00031E26"/>
    <w:rsid w:val="000348B7"/>
    <w:rsid w:val="00035CCA"/>
    <w:rsid w:val="00040F2E"/>
    <w:rsid w:val="00042492"/>
    <w:rsid w:val="00043CDF"/>
    <w:rsid w:val="00050928"/>
    <w:rsid w:val="00050D5B"/>
    <w:rsid w:val="00051437"/>
    <w:rsid w:val="00052581"/>
    <w:rsid w:val="0005262F"/>
    <w:rsid w:val="00064093"/>
    <w:rsid w:val="00064D1C"/>
    <w:rsid w:val="00067716"/>
    <w:rsid w:val="0007175F"/>
    <w:rsid w:val="000717BE"/>
    <w:rsid w:val="00071F46"/>
    <w:rsid w:val="00071F89"/>
    <w:rsid w:val="00074338"/>
    <w:rsid w:val="000743BD"/>
    <w:rsid w:val="00074B1B"/>
    <w:rsid w:val="00075E22"/>
    <w:rsid w:val="000769F0"/>
    <w:rsid w:val="0007710C"/>
    <w:rsid w:val="000773A0"/>
    <w:rsid w:val="00077B9F"/>
    <w:rsid w:val="000820B5"/>
    <w:rsid w:val="00082354"/>
    <w:rsid w:val="000864E3"/>
    <w:rsid w:val="00090737"/>
    <w:rsid w:val="00090A7D"/>
    <w:rsid w:val="000911DF"/>
    <w:rsid w:val="00091BDA"/>
    <w:rsid w:val="00092AD6"/>
    <w:rsid w:val="0009715C"/>
    <w:rsid w:val="000A5C73"/>
    <w:rsid w:val="000A6BC7"/>
    <w:rsid w:val="000B1945"/>
    <w:rsid w:val="000B3FFA"/>
    <w:rsid w:val="000B624D"/>
    <w:rsid w:val="000C1602"/>
    <w:rsid w:val="000C2E5C"/>
    <w:rsid w:val="000C6940"/>
    <w:rsid w:val="000C6A51"/>
    <w:rsid w:val="000D2F07"/>
    <w:rsid w:val="000D3AB4"/>
    <w:rsid w:val="000D3C3F"/>
    <w:rsid w:val="000D4143"/>
    <w:rsid w:val="000D7504"/>
    <w:rsid w:val="000E2BE8"/>
    <w:rsid w:val="000E3524"/>
    <w:rsid w:val="000E6B75"/>
    <w:rsid w:val="000F037B"/>
    <w:rsid w:val="000F1466"/>
    <w:rsid w:val="000F3345"/>
    <w:rsid w:val="000F42E1"/>
    <w:rsid w:val="000F52BA"/>
    <w:rsid w:val="000F59A1"/>
    <w:rsid w:val="00102572"/>
    <w:rsid w:val="00103818"/>
    <w:rsid w:val="00106378"/>
    <w:rsid w:val="001064B0"/>
    <w:rsid w:val="00106914"/>
    <w:rsid w:val="00113234"/>
    <w:rsid w:val="00114C50"/>
    <w:rsid w:val="00114E57"/>
    <w:rsid w:val="00117231"/>
    <w:rsid w:val="00123EF9"/>
    <w:rsid w:val="00130C88"/>
    <w:rsid w:val="00130D66"/>
    <w:rsid w:val="001337AE"/>
    <w:rsid w:val="00134820"/>
    <w:rsid w:val="00136B59"/>
    <w:rsid w:val="00136FB6"/>
    <w:rsid w:val="00137037"/>
    <w:rsid w:val="00137DCC"/>
    <w:rsid w:val="00141B67"/>
    <w:rsid w:val="00141F80"/>
    <w:rsid w:val="00142128"/>
    <w:rsid w:val="00144199"/>
    <w:rsid w:val="001444ED"/>
    <w:rsid w:val="00145381"/>
    <w:rsid w:val="00146E8B"/>
    <w:rsid w:val="00147762"/>
    <w:rsid w:val="00151EF8"/>
    <w:rsid w:val="00152A56"/>
    <w:rsid w:val="00154CC4"/>
    <w:rsid w:val="001607E1"/>
    <w:rsid w:val="00164374"/>
    <w:rsid w:val="00165542"/>
    <w:rsid w:val="0016729B"/>
    <w:rsid w:val="00167F3E"/>
    <w:rsid w:val="00170813"/>
    <w:rsid w:val="00175F90"/>
    <w:rsid w:val="001760EC"/>
    <w:rsid w:val="00176213"/>
    <w:rsid w:val="00177777"/>
    <w:rsid w:val="00181CDC"/>
    <w:rsid w:val="00190442"/>
    <w:rsid w:val="00190840"/>
    <w:rsid w:val="00190E57"/>
    <w:rsid w:val="00192A83"/>
    <w:rsid w:val="00194136"/>
    <w:rsid w:val="00196C6B"/>
    <w:rsid w:val="001A4863"/>
    <w:rsid w:val="001A4DE2"/>
    <w:rsid w:val="001A5C3D"/>
    <w:rsid w:val="001A7E96"/>
    <w:rsid w:val="001B22B2"/>
    <w:rsid w:val="001B477A"/>
    <w:rsid w:val="001B4C1C"/>
    <w:rsid w:val="001B52D0"/>
    <w:rsid w:val="001B6571"/>
    <w:rsid w:val="001B6DBF"/>
    <w:rsid w:val="001C1FFF"/>
    <w:rsid w:val="001C326F"/>
    <w:rsid w:val="001C3A1C"/>
    <w:rsid w:val="001C480C"/>
    <w:rsid w:val="001C7098"/>
    <w:rsid w:val="001C7CA3"/>
    <w:rsid w:val="001C7E70"/>
    <w:rsid w:val="001D0339"/>
    <w:rsid w:val="001D1B13"/>
    <w:rsid w:val="001D2DA0"/>
    <w:rsid w:val="001D38D9"/>
    <w:rsid w:val="001D7802"/>
    <w:rsid w:val="001E0080"/>
    <w:rsid w:val="001E17FC"/>
    <w:rsid w:val="001E424F"/>
    <w:rsid w:val="001E776B"/>
    <w:rsid w:val="001F2B6F"/>
    <w:rsid w:val="001F2B85"/>
    <w:rsid w:val="001F34BC"/>
    <w:rsid w:val="001F675D"/>
    <w:rsid w:val="00200F44"/>
    <w:rsid w:val="002012BA"/>
    <w:rsid w:val="00201416"/>
    <w:rsid w:val="00201AFD"/>
    <w:rsid w:val="00202161"/>
    <w:rsid w:val="0020285D"/>
    <w:rsid w:val="00204051"/>
    <w:rsid w:val="002046FD"/>
    <w:rsid w:val="00211721"/>
    <w:rsid w:val="0021324C"/>
    <w:rsid w:val="00215E3D"/>
    <w:rsid w:val="00216A71"/>
    <w:rsid w:val="00216AB4"/>
    <w:rsid w:val="00216B22"/>
    <w:rsid w:val="00223198"/>
    <w:rsid w:val="00223685"/>
    <w:rsid w:val="00224421"/>
    <w:rsid w:val="00224461"/>
    <w:rsid w:val="00224493"/>
    <w:rsid w:val="00224E7B"/>
    <w:rsid w:val="00225F8C"/>
    <w:rsid w:val="00230259"/>
    <w:rsid w:val="002305B4"/>
    <w:rsid w:val="00230926"/>
    <w:rsid w:val="00230D7E"/>
    <w:rsid w:val="002321CD"/>
    <w:rsid w:val="00232A69"/>
    <w:rsid w:val="002350EC"/>
    <w:rsid w:val="002353BB"/>
    <w:rsid w:val="00240A1F"/>
    <w:rsid w:val="00240A3C"/>
    <w:rsid w:val="00241913"/>
    <w:rsid w:val="00242094"/>
    <w:rsid w:val="00244894"/>
    <w:rsid w:val="00245907"/>
    <w:rsid w:val="00246673"/>
    <w:rsid w:val="00246BFC"/>
    <w:rsid w:val="00251F8A"/>
    <w:rsid w:val="00253BB9"/>
    <w:rsid w:val="0025451B"/>
    <w:rsid w:val="002552B8"/>
    <w:rsid w:val="002573A3"/>
    <w:rsid w:val="00257CDE"/>
    <w:rsid w:val="002603B6"/>
    <w:rsid w:val="00261BD2"/>
    <w:rsid w:val="0026403C"/>
    <w:rsid w:val="00264FAB"/>
    <w:rsid w:val="002653D5"/>
    <w:rsid w:val="00267699"/>
    <w:rsid w:val="0026779F"/>
    <w:rsid w:val="00271F71"/>
    <w:rsid w:val="00274660"/>
    <w:rsid w:val="002769E9"/>
    <w:rsid w:val="00276D48"/>
    <w:rsid w:val="002774CF"/>
    <w:rsid w:val="002776F6"/>
    <w:rsid w:val="002835D4"/>
    <w:rsid w:val="00286DA9"/>
    <w:rsid w:val="00290A5E"/>
    <w:rsid w:val="00290D42"/>
    <w:rsid w:val="00291F83"/>
    <w:rsid w:val="0029468E"/>
    <w:rsid w:val="002A0366"/>
    <w:rsid w:val="002A12A1"/>
    <w:rsid w:val="002A3BD2"/>
    <w:rsid w:val="002A424E"/>
    <w:rsid w:val="002A4253"/>
    <w:rsid w:val="002A516F"/>
    <w:rsid w:val="002A6D8F"/>
    <w:rsid w:val="002A6F60"/>
    <w:rsid w:val="002B3222"/>
    <w:rsid w:val="002B7A29"/>
    <w:rsid w:val="002C176A"/>
    <w:rsid w:val="002C1C5F"/>
    <w:rsid w:val="002C1ED7"/>
    <w:rsid w:val="002C2259"/>
    <w:rsid w:val="002C256B"/>
    <w:rsid w:val="002C3733"/>
    <w:rsid w:val="002C3C84"/>
    <w:rsid w:val="002C44E2"/>
    <w:rsid w:val="002C702F"/>
    <w:rsid w:val="002C7B85"/>
    <w:rsid w:val="002D1C13"/>
    <w:rsid w:val="002D3A71"/>
    <w:rsid w:val="002D3DDF"/>
    <w:rsid w:val="002D50C7"/>
    <w:rsid w:val="002D7BD2"/>
    <w:rsid w:val="002E06F6"/>
    <w:rsid w:val="002E11EA"/>
    <w:rsid w:val="002E250B"/>
    <w:rsid w:val="002E27F3"/>
    <w:rsid w:val="002E292C"/>
    <w:rsid w:val="002F42B3"/>
    <w:rsid w:val="002F464E"/>
    <w:rsid w:val="002F55BD"/>
    <w:rsid w:val="002F75AD"/>
    <w:rsid w:val="0030009C"/>
    <w:rsid w:val="00302410"/>
    <w:rsid w:val="0030245E"/>
    <w:rsid w:val="0030284F"/>
    <w:rsid w:val="00302B28"/>
    <w:rsid w:val="003057C8"/>
    <w:rsid w:val="00305D6C"/>
    <w:rsid w:val="0031422C"/>
    <w:rsid w:val="003146D3"/>
    <w:rsid w:val="00317D0D"/>
    <w:rsid w:val="003200ED"/>
    <w:rsid w:val="00322486"/>
    <w:rsid w:val="00326D54"/>
    <w:rsid w:val="00327CB8"/>
    <w:rsid w:val="00332E27"/>
    <w:rsid w:val="0033453C"/>
    <w:rsid w:val="00336966"/>
    <w:rsid w:val="0034127D"/>
    <w:rsid w:val="003445D4"/>
    <w:rsid w:val="00347762"/>
    <w:rsid w:val="0035097A"/>
    <w:rsid w:val="00351C4C"/>
    <w:rsid w:val="0035409E"/>
    <w:rsid w:val="00357A25"/>
    <w:rsid w:val="00360F0B"/>
    <w:rsid w:val="00363ED8"/>
    <w:rsid w:val="00363FD2"/>
    <w:rsid w:val="00364B3C"/>
    <w:rsid w:val="0036580E"/>
    <w:rsid w:val="00366F1F"/>
    <w:rsid w:val="00371422"/>
    <w:rsid w:val="003715F9"/>
    <w:rsid w:val="00371885"/>
    <w:rsid w:val="00371D84"/>
    <w:rsid w:val="00372E6C"/>
    <w:rsid w:val="00373ACF"/>
    <w:rsid w:val="003740D4"/>
    <w:rsid w:val="0037592B"/>
    <w:rsid w:val="00382B9C"/>
    <w:rsid w:val="00382E4F"/>
    <w:rsid w:val="00382F7B"/>
    <w:rsid w:val="003858A1"/>
    <w:rsid w:val="00386C08"/>
    <w:rsid w:val="00390467"/>
    <w:rsid w:val="00391799"/>
    <w:rsid w:val="00394976"/>
    <w:rsid w:val="00396973"/>
    <w:rsid w:val="00397C93"/>
    <w:rsid w:val="003A0F27"/>
    <w:rsid w:val="003A2CC3"/>
    <w:rsid w:val="003A3871"/>
    <w:rsid w:val="003A607B"/>
    <w:rsid w:val="003B0934"/>
    <w:rsid w:val="003B1463"/>
    <w:rsid w:val="003B1975"/>
    <w:rsid w:val="003B2CA7"/>
    <w:rsid w:val="003B3FE4"/>
    <w:rsid w:val="003B4C07"/>
    <w:rsid w:val="003B6189"/>
    <w:rsid w:val="003B6A65"/>
    <w:rsid w:val="003C0A2E"/>
    <w:rsid w:val="003C0E06"/>
    <w:rsid w:val="003C2742"/>
    <w:rsid w:val="003C2CD4"/>
    <w:rsid w:val="003C3AF5"/>
    <w:rsid w:val="003C4EC4"/>
    <w:rsid w:val="003C6588"/>
    <w:rsid w:val="003D090D"/>
    <w:rsid w:val="003D3549"/>
    <w:rsid w:val="003D46BB"/>
    <w:rsid w:val="003D55D4"/>
    <w:rsid w:val="003D6852"/>
    <w:rsid w:val="003E217A"/>
    <w:rsid w:val="003E41E0"/>
    <w:rsid w:val="003E667A"/>
    <w:rsid w:val="003E6CFB"/>
    <w:rsid w:val="003F171F"/>
    <w:rsid w:val="003F26FB"/>
    <w:rsid w:val="003F456C"/>
    <w:rsid w:val="003F4787"/>
    <w:rsid w:val="003F75CA"/>
    <w:rsid w:val="003F7E77"/>
    <w:rsid w:val="00401426"/>
    <w:rsid w:val="00405104"/>
    <w:rsid w:val="0040775F"/>
    <w:rsid w:val="00411B21"/>
    <w:rsid w:val="004130B5"/>
    <w:rsid w:val="00414703"/>
    <w:rsid w:val="00414762"/>
    <w:rsid w:val="00414DDF"/>
    <w:rsid w:val="0041615C"/>
    <w:rsid w:val="004176D8"/>
    <w:rsid w:val="00421D13"/>
    <w:rsid w:val="00423C10"/>
    <w:rsid w:val="0042425D"/>
    <w:rsid w:val="00424A41"/>
    <w:rsid w:val="0042718B"/>
    <w:rsid w:val="00427710"/>
    <w:rsid w:val="004308E9"/>
    <w:rsid w:val="00436FA3"/>
    <w:rsid w:val="00443C00"/>
    <w:rsid w:val="00444B7C"/>
    <w:rsid w:val="00450074"/>
    <w:rsid w:val="004519AC"/>
    <w:rsid w:val="0045395B"/>
    <w:rsid w:val="00453C8F"/>
    <w:rsid w:val="00453F37"/>
    <w:rsid w:val="00454FD7"/>
    <w:rsid w:val="0046048A"/>
    <w:rsid w:val="00460ED9"/>
    <w:rsid w:val="00461DB2"/>
    <w:rsid w:val="00463648"/>
    <w:rsid w:val="0046541D"/>
    <w:rsid w:val="00467F7F"/>
    <w:rsid w:val="004700F0"/>
    <w:rsid w:val="00473BC3"/>
    <w:rsid w:val="00473C88"/>
    <w:rsid w:val="00473F85"/>
    <w:rsid w:val="0047437A"/>
    <w:rsid w:val="00474504"/>
    <w:rsid w:val="004755EE"/>
    <w:rsid w:val="004808AD"/>
    <w:rsid w:val="004826B9"/>
    <w:rsid w:val="0048464D"/>
    <w:rsid w:val="00484AE0"/>
    <w:rsid w:val="00484FAC"/>
    <w:rsid w:val="00485BBC"/>
    <w:rsid w:val="00487C95"/>
    <w:rsid w:val="0049268D"/>
    <w:rsid w:val="0049472C"/>
    <w:rsid w:val="004A107C"/>
    <w:rsid w:val="004A2155"/>
    <w:rsid w:val="004A4F2D"/>
    <w:rsid w:val="004A50BB"/>
    <w:rsid w:val="004A5AA7"/>
    <w:rsid w:val="004A6445"/>
    <w:rsid w:val="004A69B5"/>
    <w:rsid w:val="004B21CC"/>
    <w:rsid w:val="004B3E23"/>
    <w:rsid w:val="004B4AD4"/>
    <w:rsid w:val="004B6CF9"/>
    <w:rsid w:val="004C0A20"/>
    <w:rsid w:val="004D2773"/>
    <w:rsid w:val="004D6451"/>
    <w:rsid w:val="004E1346"/>
    <w:rsid w:val="004E1367"/>
    <w:rsid w:val="004E5197"/>
    <w:rsid w:val="004E572E"/>
    <w:rsid w:val="004E63ED"/>
    <w:rsid w:val="004F0FCF"/>
    <w:rsid w:val="004F283B"/>
    <w:rsid w:val="004F2FE5"/>
    <w:rsid w:val="004F3700"/>
    <w:rsid w:val="004F7018"/>
    <w:rsid w:val="004F7754"/>
    <w:rsid w:val="00501798"/>
    <w:rsid w:val="00503179"/>
    <w:rsid w:val="00504068"/>
    <w:rsid w:val="00504804"/>
    <w:rsid w:val="00505846"/>
    <w:rsid w:val="00510417"/>
    <w:rsid w:val="00513BDD"/>
    <w:rsid w:val="00514268"/>
    <w:rsid w:val="00517BE1"/>
    <w:rsid w:val="005345E7"/>
    <w:rsid w:val="005347BD"/>
    <w:rsid w:val="00535FFF"/>
    <w:rsid w:val="00536FCB"/>
    <w:rsid w:val="005371CC"/>
    <w:rsid w:val="00537EB3"/>
    <w:rsid w:val="00542D01"/>
    <w:rsid w:val="00543C89"/>
    <w:rsid w:val="0055275C"/>
    <w:rsid w:val="00554B09"/>
    <w:rsid w:val="005556BC"/>
    <w:rsid w:val="00555836"/>
    <w:rsid w:val="00555910"/>
    <w:rsid w:val="005564C3"/>
    <w:rsid w:val="00557358"/>
    <w:rsid w:val="00562BB0"/>
    <w:rsid w:val="00564A59"/>
    <w:rsid w:val="0056572E"/>
    <w:rsid w:val="00565754"/>
    <w:rsid w:val="00566C7A"/>
    <w:rsid w:val="00567D25"/>
    <w:rsid w:val="005739B4"/>
    <w:rsid w:val="00582D98"/>
    <w:rsid w:val="00583868"/>
    <w:rsid w:val="00585752"/>
    <w:rsid w:val="005858FA"/>
    <w:rsid w:val="00586986"/>
    <w:rsid w:val="005910A5"/>
    <w:rsid w:val="005913EC"/>
    <w:rsid w:val="00592AE1"/>
    <w:rsid w:val="00593C24"/>
    <w:rsid w:val="00593C83"/>
    <w:rsid w:val="00594BA9"/>
    <w:rsid w:val="00596661"/>
    <w:rsid w:val="005A082E"/>
    <w:rsid w:val="005A09E0"/>
    <w:rsid w:val="005A145B"/>
    <w:rsid w:val="005A1643"/>
    <w:rsid w:val="005A1821"/>
    <w:rsid w:val="005A1E7B"/>
    <w:rsid w:val="005A6265"/>
    <w:rsid w:val="005B13E4"/>
    <w:rsid w:val="005B19C8"/>
    <w:rsid w:val="005B2532"/>
    <w:rsid w:val="005B4776"/>
    <w:rsid w:val="005B5ED1"/>
    <w:rsid w:val="005B6061"/>
    <w:rsid w:val="005B684B"/>
    <w:rsid w:val="005B7CDF"/>
    <w:rsid w:val="005C1773"/>
    <w:rsid w:val="005C20C1"/>
    <w:rsid w:val="005C27AE"/>
    <w:rsid w:val="005C3CC8"/>
    <w:rsid w:val="005D0ED0"/>
    <w:rsid w:val="005D18E6"/>
    <w:rsid w:val="005D204B"/>
    <w:rsid w:val="005D2227"/>
    <w:rsid w:val="005D69AB"/>
    <w:rsid w:val="005D7497"/>
    <w:rsid w:val="005E477B"/>
    <w:rsid w:val="005E529B"/>
    <w:rsid w:val="005E5790"/>
    <w:rsid w:val="005F5E2B"/>
    <w:rsid w:val="00602184"/>
    <w:rsid w:val="00604CA7"/>
    <w:rsid w:val="00604EAF"/>
    <w:rsid w:val="00605854"/>
    <w:rsid w:val="00605CBC"/>
    <w:rsid w:val="0060637B"/>
    <w:rsid w:val="006065A0"/>
    <w:rsid w:val="00606C43"/>
    <w:rsid w:val="00607EEF"/>
    <w:rsid w:val="00610234"/>
    <w:rsid w:val="00610AC8"/>
    <w:rsid w:val="006136E1"/>
    <w:rsid w:val="006201BD"/>
    <w:rsid w:val="0062506C"/>
    <w:rsid w:val="00630F1C"/>
    <w:rsid w:val="00631ED7"/>
    <w:rsid w:val="00632BE3"/>
    <w:rsid w:val="00634771"/>
    <w:rsid w:val="00635776"/>
    <w:rsid w:val="006402D1"/>
    <w:rsid w:val="006406E6"/>
    <w:rsid w:val="00641BE2"/>
    <w:rsid w:val="00641F88"/>
    <w:rsid w:val="0064682F"/>
    <w:rsid w:val="00651159"/>
    <w:rsid w:val="00657B54"/>
    <w:rsid w:val="006600E1"/>
    <w:rsid w:val="00672BCC"/>
    <w:rsid w:val="0067391D"/>
    <w:rsid w:val="0067408F"/>
    <w:rsid w:val="006740FC"/>
    <w:rsid w:val="00675687"/>
    <w:rsid w:val="006803C7"/>
    <w:rsid w:val="00682BDE"/>
    <w:rsid w:val="00683F73"/>
    <w:rsid w:val="0068505D"/>
    <w:rsid w:val="0069117D"/>
    <w:rsid w:val="00693E02"/>
    <w:rsid w:val="006954E7"/>
    <w:rsid w:val="006A00AE"/>
    <w:rsid w:val="006A0DE3"/>
    <w:rsid w:val="006A18C0"/>
    <w:rsid w:val="006A1A9A"/>
    <w:rsid w:val="006A3DEF"/>
    <w:rsid w:val="006A5F36"/>
    <w:rsid w:val="006B3135"/>
    <w:rsid w:val="006B5B53"/>
    <w:rsid w:val="006B68E4"/>
    <w:rsid w:val="006C0AF1"/>
    <w:rsid w:val="006C1A3F"/>
    <w:rsid w:val="006C1ECD"/>
    <w:rsid w:val="006C25FE"/>
    <w:rsid w:val="006C27E2"/>
    <w:rsid w:val="006C2CBD"/>
    <w:rsid w:val="006C322D"/>
    <w:rsid w:val="006C367B"/>
    <w:rsid w:val="006C4DC6"/>
    <w:rsid w:val="006C6226"/>
    <w:rsid w:val="006D4D80"/>
    <w:rsid w:val="006D6F54"/>
    <w:rsid w:val="006E2E4F"/>
    <w:rsid w:val="006E6352"/>
    <w:rsid w:val="006E7D7A"/>
    <w:rsid w:val="006F11C6"/>
    <w:rsid w:val="006F2E5F"/>
    <w:rsid w:val="006F4D14"/>
    <w:rsid w:val="006F7DB2"/>
    <w:rsid w:val="007009A2"/>
    <w:rsid w:val="0070420D"/>
    <w:rsid w:val="00706804"/>
    <w:rsid w:val="007137DC"/>
    <w:rsid w:val="007155E8"/>
    <w:rsid w:val="00717FD2"/>
    <w:rsid w:val="00720213"/>
    <w:rsid w:val="007221E3"/>
    <w:rsid w:val="00723116"/>
    <w:rsid w:val="00723725"/>
    <w:rsid w:val="00724F93"/>
    <w:rsid w:val="007259AC"/>
    <w:rsid w:val="00726284"/>
    <w:rsid w:val="007275CC"/>
    <w:rsid w:val="0072770A"/>
    <w:rsid w:val="00727B47"/>
    <w:rsid w:val="00730599"/>
    <w:rsid w:val="0073131B"/>
    <w:rsid w:val="007321A0"/>
    <w:rsid w:val="007323D3"/>
    <w:rsid w:val="007324BE"/>
    <w:rsid w:val="007333FD"/>
    <w:rsid w:val="007369D8"/>
    <w:rsid w:val="00736CAB"/>
    <w:rsid w:val="0074189B"/>
    <w:rsid w:val="00742D82"/>
    <w:rsid w:val="00744F99"/>
    <w:rsid w:val="00745C6B"/>
    <w:rsid w:val="007515AD"/>
    <w:rsid w:val="00751936"/>
    <w:rsid w:val="00753175"/>
    <w:rsid w:val="00754A2F"/>
    <w:rsid w:val="00756EF2"/>
    <w:rsid w:val="00760124"/>
    <w:rsid w:val="00766486"/>
    <w:rsid w:val="00770C3C"/>
    <w:rsid w:val="0077705C"/>
    <w:rsid w:val="0078078A"/>
    <w:rsid w:val="007808F8"/>
    <w:rsid w:val="00782B35"/>
    <w:rsid w:val="0078464A"/>
    <w:rsid w:val="00784CAE"/>
    <w:rsid w:val="00785021"/>
    <w:rsid w:val="00790A07"/>
    <w:rsid w:val="00790B18"/>
    <w:rsid w:val="007932C6"/>
    <w:rsid w:val="00795529"/>
    <w:rsid w:val="00795D45"/>
    <w:rsid w:val="00796054"/>
    <w:rsid w:val="00796AAA"/>
    <w:rsid w:val="00796EFD"/>
    <w:rsid w:val="007A0A09"/>
    <w:rsid w:val="007A0EB8"/>
    <w:rsid w:val="007A454D"/>
    <w:rsid w:val="007A6767"/>
    <w:rsid w:val="007A7461"/>
    <w:rsid w:val="007A7C09"/>
    <w:rsid w:val="007A7C73"/>
    <w:rsid w:val="007B395C"/>
    <w:rsid w:val="007B477C"/>
    <w:rsid w:val="007B6D29"/>
    <w:rsid w:val="007C0943"/>
    <w:rsid w:val="007C2112"/>
    <w:rsid w:val="007C3CE1"/>
    <w:rsid w:val="007C3E35"/>
    <w:rsid w:val="007C5222"/>
    <w:rsid w:val="007C6F8C"/>
    <w:rsid w:val="007D182A"/>
    <w:rsid w:val="007D2F9B"/>
    <w:rsid w:val="007D3822"/>
    <w:rsid w:val="007D6952"/>
    <w:rsid w:val="007D76CC"/>
    <w:rsid w:val="007E00F6"/>
    <w:rsid w:val="007E2980"/>
    <w:rsid w:val="007E306C"/>
    <w:rsid w:val="007E4963"/>
    <w:rsid w:val="007E4E79"/>
    <w:rsid w:val="007E5CFF"/>
    <w:rsid w:val="007F0A94"/>
    <w:rsid w:val="007F0D9C"/>
    <w:rsid w:val="007F0E3F"/>
    <w:rsid w:val="007F1C1E"/>
    <w:rsid w:val="007F23ED"/>
    <w:rsid w:val="007F3EAE"/>
    <w:rsid w:val="007F45BA"/>
    <w:rsid w:val="007F47C4"/>
    <w:rsid w:val="007F500A"/>
    <w:rsid w:val="008005FB"/>
    <w:rsid w:val="008029A0"/>
    <w:rsid w:val="008053DF"/>
    <w:rsid w:val="00805638"/>
    <w:rsid w:val="008076FF"/>
    <w:rsid w:val="00807C47"/>
    <w:rsid w:val="00807E6B"/>
    <w:rsid w:val="00810188"/>
    <w:rsid w:val="0081242D"/>
    <w:rsid w:val="00814A1C"/>
    <w:rsid w:val="00815518"/>
    <w:rsid w:val="00817E7A"/>
    <w:rsid w:val="00821549"/>
    <w:rsid w:val="00825919"/>
    <w:rsid w:val="008264B8"/>
    <w:rsid w:val="00827DD8"/>
    <w:rsid w:val="00833658"/>
    <w:rsid w:val="00833B32"/>
    <w:rsid w:val="008378D9"/>
    <w:rsid w:val="00840F49"/>
    <w:rsid w:val="008424C1"/>
    <w:rsid w:val="008444E9"/>
    <w:rsid w:val="0084553A"/>
    <w:rsid w:val="008460FD"/>
    <w:rsid w:val="00846DD9"/>
    <w:rsid w:val="0084770C"/>
    <w:rsid w:val="008500F3"/>
    <w:rsid w:val="00850CD7"/>
    <w:rsid w:val="00851864"/>
    <w:rsid w:val="0085241C"/>
    <w:rsid w:val="00852F8E"/>
    <w:rsid w:val="00853874"/>
    <w:rsid w:val="00853B39"/>
    <w:rsid w:val="00854FCA"/>
    <w:rsid w:val="00860538"/>
    <w:rsid w:val="00860B21"/>
    <w:rsid w:val="00864143"/>
    <w:rsid w:val="00865453"/>
    <w:rsid w:val="00874F59"/>
    <w:rsid w:val="00876CD3"/>
    <w:rsid w:val="0087777A"/>
    <w:rsid w:val="00885064"/>
    <w:rsid w:val="00885E90"/>
    <w:rsid w:val="00890074"/>
    <w:rsid w:val="00891008"/>
    <w:rsid w:val="0089210D"/>
    <w:rsid w:val="00893989"/>
    <w:rsid w:val="0089673E"/>
    <w:rsid w:val="008975D6"/>
    <w:rsid w:val="008A0E3C"/>
    <w:rsid w:val="008A3ED2"/>
    <w:rsid w:val="008A4895"/>
    <w:rsid w:val="008A6646"/>
    <w:rsid w:val="008A69ED"/>
    <w:rsid w:val="008B3E5F"/>
    <w:rsid w:val="008B535A"/>
    <w:rsid w:val="008B7023"/>
    <w:rsid w:val="008B74BE"/>
    <w:rsid w:val="008C0133"/>
    <w:rsid w:val="008C04D5"/>
    <w:rsid w:val="008C0F9F"/>
    <w:rsid w:val="008C25CD"/>
    <w:rsid w:val="008C501F"/>
    <w:rsid w:val="008D2551"/>
    <w:rsid w:val="008D3BFD"/>
    <w:rsid w:val="008D4821"/>
    <w:rsid w:val="008D7075"/>
    <w:rsid w:val="008D761D"/>
    <w:rsid w:val="008E1590"/>
    <w:rsid w:val="008E1750"/>
    <w:rsid w:val="008E52CD"/>
    <w:rsid w:val="008F03B9"/>
    <w:rsid w:val="008F44A1"/>
    <w:rsid w:val="008F4B4E"/>
    <w:rsid w:val="008F78D8"/>
    <w:rsid w:val="009048B7"/>
    <w:rsid w:val="00904E7C"/>
    <w:rsid w:val="0091487E"/>
    <w:rsid w:val="00914B41"/>
    <w:rsid w:val="00915CB8"/>
    <w:rsid w:val="00917003"/>
    <w:rsid w:val="0092092F"/>
    <w:rsid w:val="0092131B"/>
    <w:rsid w:val="0092146B"/>
    <w:rsid w:val="0092171B"/>
    <w:rsid w:val="009221D1"/>
    <w:rsid w:val="00922487"/>
    <w:rsid w:val="00922562"/>
    <w:rsid w:val="0092292B"/>
    <w:rsid w:val="0092404F"/>
    <w:rsid w:val="009250CD"/>
    <w:rsid w:val="00925B5B"/>
    <w:rsid w:val="00926014"/>
    <w:rsid w:val="00927A06"/>
    <w:rsid w:val="00930119"/>
    <w:rsid w:val="009312B8"/>
    <w:rsid w:val="00932408"/>
    <w:rsid w:val="009327E9"/>
    <w:rsid w:val="00933C88"/>
    <w:rsid w:val="0093527B"/>
    <w:rsid w:val="00935358"/>
    <w:rsid w:val="009356BC"/>
    <w:rsid w:val="00941454"/>
    <w:rsid w:val="00942FAD"/>
    <w:rsid w:val="0094515C"/>
    <w:rsid w:val="00945380"/>
    <w:rsid w:val="0094620B"/>
    <w:rsid w:val="009464D6"/>
    <w:rsid w:val="00950497"/>
    <w:rsid w:val="00954F94"/>
    <w:rsid w:val="00955AE2"/>
    <w:rsid w:val="00956A06"/>
    <w:rsid w:val="0095754E"/>
    <w:rsid w:val="0096003A"/>
    <w:rsid w:val="00961547"/>
    <w:rsid w:val="009635D0"/>
    <w:rsid w:val="00963F8D"/>
    <w:rsid w:val="00965E7A"/>
    <w:rsid w:val="00967988"/>
    <w:rsid w:val="00967CDF"/>
    <w:rsid w:val="009749B6"/>
    <w:rsid w:val="009762E3"/>
    <w:rsid w:val="0098463E"/>
    <w:rsid w:val="00984788"/>
    <w:rsid w:val="0098731E"/>
    <w:rsid w:val="0098785A"/>
    <w:rsid w:val="00990CB5"/>
    <w:rsid w:val="009916B5"/>
    <w:rsid w:val="00991F5A"/>
    <w:rsid w:val="009951AD"/>
    <w:rsid w:val="009A2103"/>
    <w:rsid w:val="009B3492"/>
    <w:rsid w:val="009B42E7"/>
    <w:rsid w:val="009C013F"/>
    <w:rsid w:val="009C0258"/>
    <w:rsid w:val="009C0A3A"/>
    <w:rsid w:val="009C26B2"/>
    <w:rsid w:val="009C356E"/>
    <w:rsid w:val="009C5879"/>
    <w:rsid w:val="009C5ED9"/>
    <w:rsid w:val="009C6532"/>
    <w:rsid w:val="009C7D2E"/>
    <w:rsid w:val="009D0040"/>
    <w:rsid w:val="009D3621"/>
    <w:rsid w:val="009D4C94"/>
    <w:rsid w:val="009D7813"/>
    <w:rsid w:val="009E0F4F"/>
    <w:rsid w:val="009E49A6"/>
    <w:rsid w:val="009E5C52"/>
    <w:rsid w:val="009F0C2D"/>
    <w:rsid w:val="009F0D58"/>
    <w:rsid w:val="009F13A5"/>
    <w:rsid w:val="009F204D"/>
    <w:rsid w:val="009F2714"/>
    <w:rsid w:val="009F304B"/>
    <w:rsid w:val="009F5584"/>
    <w:rsid w:val="009F5DE4"/>
    <w:rsid w:val="00A02572"/>
    <w:rsid w:val="00A04F73"/>
    <w:rsid w:val="00A0541C"/>
    <w:rsid w:val="00A12348"/>
    <w:rsid w:val="00A13431"/>
    <w:rsid w:val="00A15AF3"/>
    <w:rsid w:val="00A22021"/>
    <w:rsid w:val="00A23832"/>
    <w:rsid w:val="00A24D48"/>
    <w:rsid w:val="00A2507C"/>
    <w:rsid w:val="00A250DF"/>
    <w:rsid w:val="00A26482"/>
    <w:rsid w:val="00A26B15"/>
    <w:rsid w:val="00A27416"/>
    <w:rsid w:val="00A352AD"/>
    <w:rsid w:val="00A36539"/>
    <w:rsid w:val="00A45A94"/>
    <w:rsid w:val="00A50288"/>
    <w:rsid w:val="00A5058F"/>
    <w:rsid w:val="00A5380B"/>
    <w:rsid w:val="00A5482F"/>
    <w:rsid w:val="00A54BA2"/>
    <w:rsid w:val="00A55D26"/>
    <w:rsid w:val="00A56E9B"/>
    <w:rsid w:val="00A57BCC"/>
    <w:rsid w:val="00A60DA8"/>
    <w:rsid w:val="00A61ABD"/>
    <w:rsid w:val="00A66C23"/>
    <w:rsid w:val="00A7127B"/>
    <w:rsid w:val="00A71377"/>
    <w:rsid w:val="00A74588"/>
    <w:rsid w:val="00A74B33"/>
    <w:rsid w:val="00A74BFB"/>
    <w:rsid w:val="00A758DF"/>
    <w:rsid w:val="00A75C9E"/>
    <w:rsid w:val="00A76334"/>
    <w:rsid w:val="00A767D3"/>
    <w:rsid w:val="00A76D89"/>
    <w:rsid w:val="00A84032"/>
    <w:rsid w:val="00A9008F"/>
    <w:rsid w:val="00A9108D"/>
    <w:rsid w:val="00A95CA8"/>
    <w:rsid w:val="00A95EA0"/>
    <w:rsid w:val="00A97D91"/>
    <w:rsid w:val="00AA047B"/>
    <w:rsid w:val="00AA172E"/>
    <w:rsid w:val="00AA1CC3"/>
    <w:rsid w:val="00AA3B7A"/>
    <w:rsid w:val="00AA4D00"/>
    <w:rsid w:val="00AA5546"/>
    <w:rsid w:val="00AB2718"/>
    <w:rsid w:val="00AB312A"/>
    <w:rsid w:val="00AB3243"/>
    <w:rsid w:val="00AB56AB"/>
    <w:rsid w:val="00AB58CD"/>
    <w:rsid w:val="00AB6607"/>
    <w:rsid w:val="00AB69CC"/>
    <w:rsid w:val="00AB791E"/>
    <w:rsid w:val="00AC0CDA"/>
    <w:rsid w:val="00AC60E0"/>
    <w:rsid w:val="00AC73F4"/>
    <w:rsid w:val="00AD2FC8"/>
    <w:rsid w:val="00AD4981"/>
    <w:rsid w:val="00AD54FD"/>
    <w:rsid w:val="00AD58B1"/>
    <w:rsid w:val="00AE025F"/>
    <w:rsid w:val="00AE1B25"/>
    <w:rsid w:val="00AE356D"/>
    <w:rsid w:val="00AE44EE"/>
    <w:rsid w:val="00AE46EF"/>
    <w:rsid w:val="00AE6033"/>
    <w:rsid w:val="00AF1B5B"/>
    <w:rsid w:val="00AF382F"/>
    <w:rsid w:val="00AF5231"/>
    <w:rsid w:val="00AF7340"/>
    <w:rsid w:val="00B021CD"/>
    <w:rsid w:val="00B034DC"/>
    <w:rsid w:val="00B117FD"/>
    <w:rsid w:val="00B12495"/>
    <w:rsid w:val="00B125A9"/>
    <w:rsid w:val="00B13EC3"/>
    <w:rsid w:val="00B146DD"/>
    <w:rsid w:val="00B1509B"/>
    <w:rsid w:val="00B21CA2"/>
    <w:rsid w:val="00B22ACA"/>
    <w:rsid w:val="00B23D2B"/>
    <w:rsid w:val="00B25837"/>
    <w:rsid w:val="00B27105"/>
    <w:rsid w:val="00B27F0C"/>
    <w:rsid w:val="00B30A78"/>
    <w:rsid w:val="00B322DD"/>
    <w:rsid w:val="00B32AA3"/>
    <w:rsid w:val="00B33F00"/>
    <w:rsid w:val="00B35CF6"/>
    <w:rsid w:val="00B42023"/>
    <w:rsid w:val="00B43B29"/>
    <w:rsid w:val="00B45195"/>
    <w:rsid w:val="00B4781D"/>
    <w:rsid w:val="00B50266"/>
    <w:rsid w:val="00B51D9A"/>
    <w:rsid w:val="00B5207A"/>
    <w:rsid w:val="00B52F6B"/>
    <w:rsid w:val="00B54581"/>
    <w:rsid w:val="00B565A1"/>
    <w:rsid w:val="00B5705F"/>
    <w:rsid w:val="00B61DFD"/>
    <w:rsid w:val="00B62325"/>
    <w:rsid w:val="00B631E0"/>
    <w:rsid w:val="00B63A24"/>
    <w:rsid w:val="00B63DC1"/>
    <w:rsid w:val="00B64B6C"/>
    <w:rsid w:val="00B659E3"/>
    <w:rsid w:val="00B66754"/>
    <w:rsid w:val="00B66D5C"/>
    <w:rsid w:val="00B67F55"/>
    <w:rsid w:val="00B70A51"/>
    <w:rsid w:val="00B7215B"/>
    <w:rsid w:val="00B77043"/>
    <w:rsid w:val="00B7735A"/>
    <w:rsid w:val="00B77F1E"/>
    <w:rsid w:val="00B813AD"/>
    <w:rsid w:val="00B846BE"/>
    <w:rsid w:val="00B86DC8"/>
    <w:rsid w:val="00B873DB"/>
    <w:rsid w:val="00B91A45"/>
    <w:rsid w:val="00B91EB1"/>
    <w:rsid w:val="00B93E75"/>
    <w:rsid w:val="00B93F74"/>
    <w:rsid w:val="00B96691"/>
    <w:rsid w:val="00BA07DA"/>
    <w:rsid w:val="00BA2679"/>
    <w:rsid w:val="00BA35FF"/>
    <w:rsid w:val="00BA537D"/>
    <w:rsid w:val="00BA5A54"/>
    <w:rsid w:val="00BA5E6E"/>
    <w:rsid w:val="00BA6A48"/>
    <w:rsid w:val="00BA6C90"/>
    <w:rsid w:val="00BA6FE8"/>
    <w:rsid w:val="00BB01DC"/>
    <w:rsid w:val="00BB3B20"/>
    <w:rsid w:val="00BB4AB5"/>
    <w:rsid w:val="00BC0C7D"/>
    <w:rsid w:val="00BC3C39"/>
    <w:rsid w:val="00BC4447"/>
    <w:rsid w:val="00BC581F"/>
    <w:rsid w:val="00BC6550"/>
    <w:rsid w:val="00BC6FC7"/>
    <w:rsid w:val="00BC70DB"/>
    <w:rsid w:val="00BD2344"/>
    <w:rsid w:val="00BD3471"/>
    <w:rsid w:val="00BE07E8"/>
    <w:rsid w:val="00BE0BF6"/>
    <w:rsid w:val="00BE460A"/>
    <w:rsid w:val="00BE55A8"/>
    <w:rsid w:val="00BE5C0D"/>
    <w:rsid w:val="00BE5F69"/>
    <w:rsid w:val="00BF00DC"/>
    <w:rsid w:val="00BF1893"/>
    <w:rsid w:val="00BF1F9E"/>
    <w:rsid w:val="00BF3567"/>
    <w:rsid w:val="00BF4B51"/>
    <w:rsid w:val="00BF74F6"/>
    <w:rsid w:val="00C00024"/>
    <w:rsid w:val="00C00916"/>
    <w:rsid w:val="00C01342"/>
    <w:rsid w:val="00C0366A"/>
    <w:rsid w:val="00C03B00"/>
    <w:rsid w:val="00C03FE5"/>
    <w:rsid w:val="00C04320"/>
    <w:rsid w:val="00C0645C"/>
    <w:rsid w:val="00C06D7B"/>
    <w:rsid w:val="00C10A7E"/>
    <w:rsid w:val="00C11F4C"/>
    <w:rsid w:val="00C12640"/>
    <w:rsid w:val="00C1509E"/>
    <w:rsid w:val="00C151C2"/>
    <w:rsid w:val="00C17D8A"/>
    <w:rsid w:val="00C20B2F"/>
    <w:rsid w:val="00C2315C"/>
    <w:rsid w:val="00C23650"/>
    <w:rsid w:val="00C245B0"/>
    <w:rsid w:val="00C33217"/>
    <w:rsid w:val="00C3568A"/>
    <w:rsid w:val="00C36032"/>
    <w:rsid w:val="00C36751"/>
    <w:rsid w:val="00C36E3E"/>
    <w:rsid w:val="00C37613"/>
    <w:rsid w:val="00C40ECD"/>
    <w:rsid w:val="00C444EB"/>
    <w:rsid w:val="00C44C70"/>
    <w:rsid w:val="00C46BCB"/>
    <w:rsid w:val="00C47E17"/>
    <w:rsid w:val="00C50A72"/>
    <w:rsid w:val="00C55990"/>
    <w:rsid w:val="00C567DE"/>
    <w:rsid w:val="00C57058"/>
    <w:rsid w:val="00C619B7"/>
    <w:rsid w:val="00C61AD5"/>
    <w:rsid w:val="00C64E4B"/>
    <w:rsid w:val="00C654C6"/>
    <w:rsid w:val="00C67FA5"/>
    <w:rsid w:val="00C70DF5"/>
    <w:rsid w:val="00C71D29"/>
    <w:rsid w:val="00C73EEE"/>
    <w:rsid w:val="00C73F49"/>
    <w:rsid w:val="00C75474"/>
    <w:rsid w:val="00C76901"/>
    <w:rsid w:val="00C771AC"/>
    <w:rsid w:val="00C801F5"/>
    <w:rsid w:val="00C807FC"/>
    <w:rsid w:val="00C814EC"/>
    <w:rsid w:val="00C84254"/>
    <w:rsid w:val="00C86D71"/>
    <w:rsid w:val="00C8718F"/>
    <w:rsid w:val="00C9005B"/>
    <w:rsid w:val="00C93C0C"/>
    <w:rsid w:val="00C93F18"/>
    <w:rsid w:val="00C95069"/>
    <w:rsid w:val="00C95C94"/>
    <w:rsid w:val="00C977ED"/>
    <w:rsid w:val="00CA5BC7"/>
    <w:rsid w:val="00CA64DD"/>
    <w:rsid w:val="00CA70CD"/>
    <w:rsid w:val="00CB45F9"/>
    <w:rsid w:val="00CB63D1"/>
    <w:rsid w:val="00CB6942"/>
    <w:rsid w:val="00CC1765"/>
    <w:rsid w:val="00CC1B4E"/>
    <w:rsid w:val="00CC3790"/>
    <w:rsid w:val="00CC6664"/>
    <w:rsid w:val="00CC6D11"/>
    <w:rsid w:val="00CD5B97"/>
    <w:rsid w:val="00CE04C8"/>
    <w:rsid w:val="00CE5E06"/>
    <w:rsid w:val="00CE643C"/>
    <w:rsid w:val="00CE7997"/>
    <w:rsid w:val="00CF0606"/>
    <w:rsid w:val="00CF09C3"/>
    <w:rsid w:val="00CF17D6"/>
    <w:rsid w:val="00CF2A87"/>
    <w:rsid w:val="00CF4554"/>
    <w:rsid w:val="00D009E0"/>
    <w:rsid w:val="00D00E74"/>
    <w:rsid w:val="00D01346"/>
    <w:rsid w:val="00D0167F"/>
    <w:rsid w:val="00D028E9"/>
    <w:rsid w:val="00D03114"/>
    <w:rsid w:val="00D03784"/>
    <w:rsid w:val="00D03D7A"/>
    <w:rsid w:val="00D10300"/>
    <w:rsid w:val="00D121FE"/>
    <w:rsid w:val="00D122E2"/>
    <w:rsid w:val="00D1252C"/>
    <w:rsid w:val="00D12826"/>
    <w:rsid w:val="00D13AAA"/>
    <w:rsid w:val="00D151A9"/>
    <w:rsid w:val="00D168BC"/>
    <w:rsid w:val="00D2073B"/>
    <w:rsid w:val="00D2245D"/>
    <w:rsid w:val="00D22DE9"/>
    <w:rsid w:val="00D24016"/>
    <w:rsid w:val="00D261E9"/>
    <w:rsid w:val="00D27243"/>
    <w:rsid w:val="00D27821"/>
    <w:rsid w:val="00D32B1A"/>
    <w:rsid w:val="00D32D12"/>
    <w:rsid w:val="00D3323F"/>
    <w:rsid w:val="00D333A0"/>
    <w:rsid w:val="00D34C9D"/>
    <w:rsid w:val="00D34CE7"/>
    <w:rsid w:val="00D35415"/>
    <w:rsid w:val="00D35994"/>
    <w:rsid w:val="00D41F4B"/>
    <w:rsid w:val="00D46C70"/>
    <w:rsid w:val="00D46DAA"/>
    <w:rsid w:val="00D4756E"/>
    <w:rsid w:val="00D477DE"/>
    <w:rsid w:val="00D50DD3"/>
    <w:rsid w:val="00D50DE1"/>
    <w:rsid w:val="00D52672"/>
    <w:rsid w:val="00D542AC"/>
    <w:rsid w:val="00D563C2"/>
    <w:rsid w:val="00D60C29"/>
    <w:rsid w:val="00D618B7"/>
    <w:rsid w:val="00D63C7F"/>
    <w:rsid w:val="00D63D21"/>
    <w:rsid w:val="00D6438E"/>
    <w:rsid w:val="00D65A0C"/>
    <w:rsid w:val="00D66E1C"/>
    <w:rsid w:val="00D72BCA"/>
    <w:rsid w:val="00D73C32"/>
    <w:rsid w:val="00D7431E"/>
    <w:rsid w:val="00D74A90"/>
    <w:rsid w:val="00D74DA2"/>
    <w:rsid w:val="00D755DC"/>
    <w:rsid w:val="00D81D6C"/>
    <w:rsid w:val="00D825E0"/>
    <w:rsid w:val="00D8486D"/>
    <w:rsid w:val="00D8541C"/>
    <w:rsid w:val="00D87572"/>
    <w:rsid w:val="00D918E5"/>
    <w:rsid w:val="00D93744"/>
    <w:rsid w:val="00D950AC"/>
    <w:rsid w:val="00DA0BAF"/>
    <w:rsid w:val="00DA1AD5"/>
    <w:rsid w:val="00DA2CD4"/>
    <w:rsid w:val="00DA2F71"/>
    <w:rsid w:val="00DA4A6D"/>
    <w:rsid w:val="00DA692E"/>
    <w:rsid w:val="00DB022A"/>
    <w:rsid w:val="00DB03EF"/>
    <w:rsid w:val="00DB33F8"/>
    <w:rsid w:val="00DB429E"/>
    <w:rsid w:val="00DB4F37"/>
    <w:rsid w:val="00DB6A95"/>
    <w:rsid w:val="00DC32DD"/>
    <w:rsid w:val="00DC6F6A"/>
    <w:rsid w:val="00DD070E"/>
    <w:rsid w:val="00DD377F"/>
    <w:rsid w:val="00DD3F60"/>
    <w:rsid w:val="00DE2C26"/>
    <w:rsid w:val="00DE6B18"/>
    <w:rsid w:val="00DE6FA5"/>
    <w:rsid w:val="00DE7C4E"/>
    <w:rsid w:val="00DF13A5"/>
    <w:rsid w:val="00DF234C"/>
    <w:rsid w:val="00DF3F6C"/>
    <w:rsid w:val="00DF488C"/>
    <w:rsid w:val="00DF72C0"/>
    <w:rsid w:val="00E006AE"/>
    <w:rsid w:val="00E01363"/>
    <w:rsid w:val="00E03734"/>
    <w:rsid w:val="00E03DAA"/>
    <w:rsid w:val="00E04439"/>
    <w:rsid w:val="00E0523C"/>
    <w:rsid w:val="00E05F0B"/>
    <w:rsid w:val="00E06EDC"/>
    <w:rsid w:val="00E10F33"/>
    <w:rsid w:val="00E110E1"/>
    <w:rsid w:val="00E135BA"/>
    <w:rsid w:val="00E13A4F"/>
    <w:rsid w:val="00E13EDB"/>
    <w:rsid w:val="00E1617E"/>
    <w:rsid w:val="00E217F8"/>
    <w:rsid w:val="00E227FE"/>
    <w:rsid w:val="00E22917"/>
    <w:rsid w:val="00E24E74"/>
    <w:rsid w:val="00E25882"/>
    <w:rsid w:val="00E30099"/>
    <w:rsid w:val="00E330BB"/>
    <w:rsid w:val="00E331E6"/>
    <w:rsid w:val="00E33AD6"/>
    <w:rsid w:val="00E34B35"/>
    <w:rsid w:val="00E3706E"/>
    <w:rsid w:val="00E40100"/>
    <w:rsid w:val="00E41C24"/>
    <w:rsid w:val="00E4517E"/>
    <w:rsid w:val="00E45704"/>
    <w:rsid w:val="00E460FB"/>
    <w:rsid w:val="00E51F38"/>
    <w:rsid w:val="00E52AD0"/>
    <w:rsid w:val="00E536EF"/>
    <w:rsid w:val="00E53842"/>
    <w:rsid w:val="00E53ACE"/>
    <w:rsid w:val="00E55FA8"/>
    <w:rsid w:val="00E55FDE"/>
    <w:rsid w:val="00E5703D"/>
    <w:rsid w:val="00E5737C"/>
    <w:rsid w:val="00E57D1F"/>
    <w:rsid w:val="00E603C2"/>
    <w:rsid w:val="00E628D5"/>
    <w:rsid w:val="00E62D7A"/>
    <w:rsid w:val="00E62E75"/>
    <w:rsid w:val="00E647E2"/>
    <w:rsid w:val="00E66FA9"/>
    <w:rsid w:val="00E679BB"/>
    <w:rsid w:val="00E773EC"/>
    <w:rsid w:val="00E80109"/>
    <w:rsid w:val="00E81099"/>
    <w:rsid w:val="00E8149D"/>
    <w:rsid w:val="00E82867"/>
    <w:rsid w:val="00E83E00"/>
    <w:rsid w:val="00E85238"/>
    <w:rsid w:val="00E858D6"/>
    <w:rsid w:val="00E868F8"/>
    <w:rsid w:val="00E908D9"/>
    <w:rsid w:val="00E91055"/>
    <w:rsid w:val="00E91D01"/>
    <w:rsid w:val="00E922CF"/>
    <w:rsid w:val="00E92D0E"/>
    <w:rsid w:val="00EA22D1"/>
    <w:rsid w:val="00EA3100"/>
    <w:rsid w:val="00EA3DDC"/>
    <w:rsid w:val="00EA464D"/>
    <w:rsid w:val="00EA55FB"/>
    <w:rsid w:val="00EA5613"/>
    <w:rsid w:val="00EA65B0"/>
    <w:rsid w:val="00EA6B3E"/>
    <w:rsid w:val="00EB4FE8"/>
    <w:rsid w:val="00EB6C9C"/>
    <w:rsid w:val="00EC4846"/>
    <w:rsid w:val="00ED0729"/>
    <w:rsid w:val="00ED2045"/>
    <w:rsid w:val="00ED3146"/>
    <w:rsid w:val="00ED3C91"/>
    <w:rsid w:val="00ED48C8"/>
    <w:rsid w:val="00ED6CE0"/>
    <w:rsid w:val="00ED7233"/>
    <w:rsid w:val="00EE0A7B"/>
    <w:rsid w:val="00EE27F8"/>
    <w:rsid w:val="00EE7DF9"/>
    <w:rsid w:val="00EF2B50"/>
    <w:rsid w:val="00EF4098"/>
    <w:rsid w:val="00EF4C85"/>
    <w:rsid w:val="00EF5B25"/>
    <w:rsid w:val="00EF79ED"/>
    <w:rsid w:val="00F00AA6"/>
    <w:rsid w:val="00F03D1E"/>
    <w:rsid w:val="00F06682"/>
    <w:rsid w:val="00F11F85"/>
    <w:rsid w:val="00F1230C"/>
    <w:rsid w:val="00F12ABD"/>
    <w:rsid w:val="00F148D2"/>
    <w:rsid w:val="00F205F1"/>
    <w:rsid w:val="00F21332"/>
    <w:rsid w:val="00F21E61"/>
    <w:rsid w:val="00F24DBB"/>
    <w:rsid w:val="00F27190"/>
    <w:rsid w:val="00F277FD"/>
    <w:rsid w:val="00F30A37"/>
    <w:rsid w:val="00F33AAD"/>
    <w:rsid w:val="00F33ABF"/>
    <w:rsid w:val="00F356D3"/>
    <w:rsid w:val="00F359EE"/>
    <w:rsid w:val="00F37BFF"/>
    <w:rsid w:val="00F40073"/>
    <w:rsid w:val="00F40270"/>
    <w:rsid w:val="00F42D28"/>
    <w:rsid w:val="00F43B5F"/>
    <w:rsid w:val="00F447F3"/>
    <w:rsid w:val="00F458A8"/>
    <w:rsid w:val="00F45BF8"/>
    <w:rsid w:val="00F4790A"/>
    <w:rsid w:val="00F47CCA"/>
    <w:rsid w:val="00F5124D"/>
    <w:rsid w:val="00F54DFF"/>
    <w:rsid w:val="00F5540F"/>
    <w:rsid w:val="00F566AE"/>
    <w:rsid w:val="00F5697F"/>
    <w:rsid w:val="00F56EA6"/>
    <w:rsid w:val="00F60214"/>
    <w:rsid w:val="00F61BEE"/>
    <w:rsid w:val="00F6201B"/>
    <w:rsid w:val="00F63857"/>
    <w:rsid w:val="00F63B46"/>
    <w:rsid w:val="00F64111"/>
    <w:rsid w:val="00F64910"/>
    <w:rsid w:val="00F65426"/>
    <w:rsid w:val="00F6644E"/>
    <w:rsid w:val="00F66B94"/>
    <w:rsid w:val="00F72640"/>
    <w:rsid w:val="00F72BFB"/>
    <w:rsid w:val="00F73380"/>
    <w:rsid w:val="00F74574"/>
    <w:rsid w:val="00F803E5"/>
    <w:rsid w:val="00F80BC6"/>
    <w:rsid w:val="00F828B5"/>
    <w:rsid w:val="00F83765"/>
    <w:rsid w:val="00F839B2"/>
    <w:rsid w:val="00F86576"/>
    <w:rsid w:val="00F87695"/>
    <w:rsid w:val="00F947ED"/>
    <w:rsid w:val="00F97153"/>
    <w:rsid w:val="00FA01F0"/>
    <w:rsid w:val="00FA07CB"/>
    <w:rsid w:val="00FA1300"/>
    <w:rsid w:val="00FA2E1D"/>
    <w:rsid w:val="00FA480D"/>
    <w:rsid w:val="00FA59E2"/>
    <w:rsid w:val="00FA76F4"/>
    <w:rsid w:val="00FB04DC"/>
    <w:rsid w:val="00FB2ED3"/>
    <w:rsid w:val="00FB4840"/>
    <w:rsid w:val="00FB49A1"/>
    <w:rsid w:val="00FB5A25"/>
    <w:rsid w:val="00FC21E8"/>
    <w:rsid w:val="00FC382B"/>
    <w:rsid w:val="00FC4B61"/>
    <w:rsid w:val="00FC6694"/>
    <w:rsid w:val="00FD0AB8"/>
    <w:rsid w:val="00FD28EF"/>
    <w:rsid w:val="00FD496C"/>
    <w:rsid w:val="00FD4D36"/>
    <w:rsid w:val="00FD5D67"/>
    <w:rsid w:val="00FD6085"/>
    <w:rsid w:val="00FD73F3"/>
    <w:rsid w:val="00FE1D59"/>
    <w:rsid w:val="00FE336F"/>
    <w:rsid w:val="00FE3E13"/>
    <w:rsid w:val="00FF21B9"/>
    <w:rsid w:val="00FF4028"/>
    <w:rsid w:val="00FF5882"/>
    <w:rsid w:val="00FF5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EEC3C"/>
  <w15:docId w15:val="{99242DE9-8A1D-4BD6-AF2A-20CC57E3E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5C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5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C1C5F"/>
    <w:pPr>
      <w:tabs>
        <w:tab w:val="center" w:pos="4320"/>
        <w:tab w:val="right" w:pos="8640"/>
      </w:tabs>
    </w:pPr>
  </w:style>
  <w:style w:type="paragraph" w:styleId="Footer">
    <w:name w:val="footer"/>
    <w:basedOn w:val="Normal"/>
    <w:rsid w:val="002C1C5F"/>
    <w:pPr>
      <w:tabs>
        <w:tab w:val="center" w:pos="4320"/>
        <w:tab w:val="right" w:pos="8640"/>
      </w:tabs>
    </w:pPr>
  </w:style>
  <w:style w:type="paragraph" w:customStyle="1" w:styleId="CharChar1CharCharCharCharCharCharChar">
    <w:name w:val="Char Char1 Char Char Char Char Char Char Char"/>
    <w:basedOn w:val="Normal"/>
    <w:rsid w:val="00F359EE"/>
    <w:pPr>
      <w:spacing w:after="160" w:line="240" w:lineRule="exact"/>
    </w:pPr>
    <w:rPr>
      <w:rFonts w:ascii="Verdana" w:hAnsi="Verdana"/>
      <w:sz w:val="20"/>
      <w:szCs w:val="20"/>
    </w:rPr>
  </w:style>
  <w:style w:type="character" w:styleId="PageNumber">
    <w:name w:val="page number"/>
    <w:basedOn w:val="DefaultParagraphFont"/>
    <w:rsid w:val="00FB4840"/>
  </w:style>
  <w:style w:type="paragraph" w:styleId="BodyText2">
    <w:name w:val="Body Text 2"/>
    <w:basedOn w:val="Normal"/>
    <w:rsid w:val="001F34BC"/>
    <w:pPr>
      <w:jc w:val="both"/>
    </w:pPr>
    <w:rPr>
      <w:rFonts w:ascii="VNI-Times" w:hAnsi="VNI-Times"/>
      <w:szCs w:val="20"/>
    </w:rPr>
  </w:style>
  <w:style w:type="paragraph" w:styleId="BodyText3">
    <w:name w:val="Body Text 3"/>
    <w:basedOn w:val="Normal"/>
    <w:rsid w:val="001F34BC"/>
    <w:pPr>
      <w:jc w:val="both"/>
    </w:pPr>
    <w:rPr>
      <w:rFonts w:ascii="VNI-Times" w:hAnsi="VNI-Times"/>
      <w:sz w:val="26"/>
      <w:szCs w:val="20"/>
    </w:rPr>
  </w:style>
  <w:style w:type="paragraph" w:styleId="BodyTextIndent">
    <w:name w:val="Body Text Indent"/>
    <w:basedOn w:val="Normal"/>
    <w:rsid w:val="001F34BC"/>
    <w:pPr>
      <w:ind w:firstLine="720"/>
      <w:jc w:val="both"/>
    </w:pPr>
    <w:rPr>
      <w:rFonts w:ascii="VNI-Times" w:hAnsi="VNI-Times"/>
      <w:sz w:val="26"/>
      <w:szCs w:val="20"/>
    </w:rPr>
  </w:style>
  <w:style w:type="paragraph" w:customStyle="1" w:styleId="DefaultParagraphFontParaCharCharCharCharChar">
    <w:name w:val="Default Paragraph Font Para Char Char Char Char Char"/>
    <w:autoRedefine/>
    <w:rsid w:val="00091BDA"/>
    <w:pPr>
      <w:tabs>
        <w:tab w:val="left" w:pos="1152"/>
      </w:tabs>
      <w:spacing w:before="120" w:after="120" w:line="312" w:lineRule="auto"/>
    </w:pPr>
    <w:rPr>
      <w:rFonts w:ascii="Arial" w:hAnsi="Arial" w:cs="Arial"/>
      <w:sz w:val="26"/>
      <w:szCs w:val="26"/>
    </w:rPr>
  </w:style>
  <w:style w:type="paragraph" w:customStyle="1" w:styleId="Char">
    <w:name w:val="Char"/>
    <w:basedOn w:val="Normal"/>
    <w:rsid w:val="00DF3F6C"/>
    <w:pPr>
      <w:spacing w:after="160" w:line="240" w:lineRule="exact"/>
    </w:pPr>
    <w:rPr>
      <w:rFonts w:ascii="Verdana" w:hAnsi="Verdana"/>
      <w:sz w:val="20"/>
      <w:szCs w:val="20"/>
    </w:rPr>
  </w:style>
  <w:style w:type="paragraph" w:styleId="ListParagraph">
    <w:name w:val="List Paragraph"/>
    <w:basedOn w:val="Normal"/>
    <w:uiPriority w:val="34"/>
    <w:qFormat/>
    <w:rsid w:val="00D825E0"/>
    <w:pPr>
      <w:spacing w:after="160" w:line="259" w:lineRule="auto"/>
      <w:ind w:left="720"/>
      <w:contextualSpacing/>
    </w:pPr>
    <w:rPr>
      <w:rFonts w:eastAsia="Calibri"/>
      <w:szCs w:val="22"/>
    </w:rPr>
  </w:style>
  <w:style w:type="paragraph" w:customStyle="1" w:styleId="CharCharCharCharCharCharChar">
    <w:name w:val="Char Char Char Char Char Char Char"/>
    <w:basedOn w:val="Normal"/>
    <w:semiHidden/>
    <w:rsid w:val="00181CDC"/>
    <w:pPr>
      <w:pageBreakBefore/>
      <w:spacing w:before="100" w:beforeAutospacing="1" w:after="100" w:afterAutospacing="1"/>
    </w:pPr>
    <w:rPr>
      <w:rFonts w:ascii="Tahoma" w:hAnsi="Tahoma"/>
      <w:sz w:val="20"/>
      <w:szCs w:val="20"/>
    </w:rPr>
  </w:style>
  <w:style w:type="paragraph" w:styleId="BalloonText">
    <w:name w:val="Balloon Text"/>
    <w:basedOn w:val="Normal"/>
    <w:link w:val="BalloonTextChar"/>
    <w:rsid w:val="00DD070E"/>
    <w:rPr>
      <w:rFonts w:ascii="Tahoma" w:hAnsi="Tahoma"/>
      <w:sz w:val="16"/>
      <w:szCs w:val="16"/>
    </w:rPr>
  </w:style>
  <w:style w:type="character" w:customStyle="1" w:styleId="BalloonTextChar">
    <w:name w:val="Balloon Text Char"/>
    <w:link w:val="BalloonText"/>
    <w:rsid w:val="00DD070E"/>
    <w:rPr>
      <w:rFonts w:ascii="Tahoma" w:hAnsi="Tahoma" w:cs="Tahoma"/>
      <w:sz w:val="16"/>
      <w:szCs w:val="16"/>
    </w:rPr>
  </w:style>
  <w:style w:type="paragraph" w:customStyle="1" w:styleId="CharCharChar1Char">
    <w:name w:val="Char Char Char1 Char"/>
    <w:basedOn w:val="Normal"/>
    <w:rsid w:val="00FE1D59"/>
    <w:pPr>
      <w:spacing w:after="160" w:line="240" w:lineRule="exact"/>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42829">
      <w:bodyDiv w:val="1"/>
      <w:marLeft w:val="0"/>
      <w:marRight w:val="0"/>
      <w:marTop w:val="0"/>
      <w:marBottom w:val="0"/>
      <w:divBdr>
        <w:top w:val="none" w:sz="0" w:space="0" w:color="auto"/>
        <w:left w:val="none" w:sz="0" w:space="0" w:color="auto"/>
        <w:bottom w:val="none" w:sz="0" w:space="0" w:color="auto"/>
        <w:right w:val="none" w:sz="0" w:space="0" w:color="auto"/>
      </w:divBdr>
    </w:div>
    <w:div w:id="253560114">
      <w:bodyDiv w:val="1"/>
      <w:marLeft w:val="0"/>
      <w:marRight w:val="0"/>
      <w:marTop w:val="0"/>
      <w:marBottom w:val="0"/>
      <w:divBdr>
        <w:top w:val="none" w:sz="0" w:space="0" w:color="auto"/>
        <w:left w:val="none" w:sz="0" w:space="0" w:color="auto"/>
        <w:bottom w:val="none" w:sz="0" w:space="0" w:color="auto"/>
        <w:right w:val="none" w:sz="0" w:space="0" w:color="auto"/>
      </w:divBdr>
    </w:div>
    <w:div w:id="315455768">
      <w:bodyDiv w:val="1"/>
      <w:marLeft w:val="0"/>
      <w:marRight w:val="0"/>
      <w:marTop w:val="0"/>
      <w:marBottom w:val="0"/>
      <w:divBdr>
        <w:top w:val="none" w:sz="0" w:space="0" w:color="auto"/>
        <w:left w:val="none" w:sz="0" w:space="0" w:color="auto"/>
        <w:bottom w:val="none" w:sz="0" w:space="0" w:color="auto"/>
        <w:right w:val="none" w:sz="0" w:space="0" w:color="auto"/>
      </w:divBdr>
    </w:div>
    <w:div w:id="418453165">
      <w:bodyDiv w:val="1"/>
      <w:marLeft w:val="0"/>
      <w:marRight w:val="0"/>
      <w:marTop w:val="0"/>
      <w:marBottom w:val="0"/>
      <w:divBdr>
        <w:top w:val="none" w:sz="0" w:space="0" w:color="auto"/>
        <w:left w:val="none" w:sz="0" w:space="0" w:color="auto"/>
        <w:bottom w:val="none" w:sz="0" w:space="0" w:color="auto"/>
        <w:right w:val="none" w:sz="0" w:space="0" w:color="auto"/>
      </w:divBdr>
    </w:div>
    <w:div w:id="780954245">
      <w:bodyDiv w:val="1"/>
      <w:marLeft w:val="0"/>
      <w:marRight w:val="0"/>
      <w:marTop w:val="0"/>
      <w:marBottom w:val="0"/>
      <w:divBdr>
        <w:top w:val="none" w:sz="0" w:space="0" w:color="auto"/>
        <w:left w:val="none" w:sz="0" w:space="0" w:color="auto"/>
        <w:bottom w:val="none" w:sz="0" w:space="0" w:color="auto"/>
        <w:right w:val="none" w:sz="0" w:space="0" w:color="auto"/>
      </w:divBdr>
    </w:div>
    <w:div w:id="912743264">
      <w:bodyDiv w:val="1"/>
      <w:marLeft w:val="0"/>
      <w:marRight w:val="0"/>
      <w:marTop w:val="0"/>
      <w:marBottom w:val="0"/>
      <w:divBdr>
        <w:top w:val="none" w:sz="0" w:space="0" w:color="auto"/>
        <w:left w:val="none" w:sz="0" w:space="0" w:color="auto"/>
        <w:bottom w:val="none" w:sz="0" w:space="0" w:color="auto"/>
        <w:right w:val="none" w:sz="0" w:space="0" w:color="auto"/>
      </w:divBdr>
    </w:div>
    <w:div w:id="922420438">
      <w:bodyDiv w:val="1"/>
      <w:marLeft w:val="0"/>
      <w:marRight w:val="0"/>
      <w:marTop w:val="0"/>
      <w:marBottom w:val="0"/>
      <w:divBdr>
        <w:top w:val="none" w:sz="0" w:space="0" w:color="auto"/>
        <w:left w:val="none" w:sz="0" w:space="0" w:color="auto"/>
        <w:bottom w:val="none" w:sz="0" w:space="0" w:color="auto"/>
        <w:right w:val="none" w:sz="0" w:space="0" w:color="auto"/>
      </w:divBdr>
    </w:div>
    <w:div w:id="1054044262">
      <w:bodyDiv w:val="1"/>
      <w:marLeft w:val="0"/>
      <w:marRight w:val="0"/>
      <w:marTop w:val="0"/>
      <w:marBottom w:val="0"/>
      <w:divBdr>
        <w:top w:val="none" w:sz="0" w:space="0" w:color="auto"/>
        <w:left w:val="none" w:sz="0" w:space="0" w:color="auto"/>
        <w:bottom w:val="none" w:sz="0" w:space="0" w:color="auto"/>
        <w:right w:val="none" w:sz="0" w:space="0" w:color="auto"/>
      </w:divBdr>
    </w:div>
    <w:div w:id="1358502141">
      <w:bodyDiv w:val="1"/>
      <w:marLeft w:val="0"/>
      <w:marRight w:val="0"/>
      <w:marTop w:val="0"/>
      <w:marBottom w:val="0"/>
      <w:divBdr>
        <w:top w:val="none" w:sz="0" w:space="0" w:color="auto"/>
        <w:left w:val="none" w:sz="0" w:space="0" w:color="auto"/>
        <w:bottom w:val="none" w:sz="0" w:space="0" w:color="auto"/>
        <w:right w:val="none" w:sz="0" w:space="0" w:color="auto"/>
      </w:divBdr>
    </w:div>
    <w:div w:id="1517308136">
      <w:bodyDiv w:val="1"/>
      <w:marLeft w:val="0"/>
      <w:marRight w:val="0"/>
      <w:marTop w:val="0"/>
      <w:marBottom w:val="0"/>
      <w:divBdr>
        <w:top w:val="none" w:sz="0" w:space="0" w:color="auto"/>
        <w:left w:val="none" w:sz="0" w:space="0" w:color="auto"/>
        <w:bottom w:val="none" w:sz="0" w:space="0" w:color="auto"/>
        <w:right w:val="none" w:sz="0" w:space="0" w:color="auto"/>
      </w:divBdr>
    </w:div>
    <w:div w:id="1602493609">
      <w:bodyDiv w:val="1"/>
      <w:marLeft w:val="0"/>
      <w:marRight w:val="0"/>
      <w:marTop w:val="0"/>
      <w:marBottom w:val="0"/>
      <w:divBdr>
        <w:top w:val="none" w:sz="0" w:space="0" w:color="auto"/>
        <w:left w:val="none" w:sz="0" w:space="0" w:color="auto"/>
        <w:bottom w:val="none" w:sz="0" w:space="0" w:color="auto"/>
        <w:right w:val="none" w:sz="0" w:space="0" w:color="auto"/>
      </w:divBdr>
    </w:div>
    <w:div w:id="1937056344">
      <w:bodyDiv w:val="1"/>
      <w:marLeft w:val="0"/>
      <w:marRight w:val="0"/>
      <w:marTop w:val="0"/>
      <w:marBottom w:val="0"/>
      <w:divBdr>
        <w:top w:val="none" w:sz="0" w:space="0" w:color="auto"/>
        <w:left w:val="none" w:sz="0" w:space="0" w:color="auto"/>
        <w:bottom w:val="none" w:sz="0" w:space="0" w:color="auto"/>
        <w:right w:val="none" w:sz="0" w:space="0" w:color="auto"/>
      </w:divBdr>
    </w:div>
    <w:div w:id="2041541680">
      <w:bodyDiv w:val="1"/>
      <w:marLeft w:val="0"/>
      <w:marRight w:val="0"/>
      <w:marTop w:val="0"/>
      <w:marBottom w:val="0"/>
      <w:divBdr>
        <w:top w:val="none" w:sz="0" w:space="0" w:color="auto"/>
        <w:left w:val="none" w:sz="0" w:space="0" w:color="auto"/>
        <w:bottom w:val="none" w:sz="0" w:space="0" w:color="auto"/>
        <w:right w:val="none" w:sz="0" w:space="0" w:color="auto"/>
      </w:divBdr>
    </w:div>
    <w:div w:id="204197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3C45BF-0E57-4B65-8589-12809C636E1E}">
  <ds:schemaRefs>
    <ds:schemaRef ds:uri="http://schemas.openxmlformats.org/officeDocument/2006/bibliography"/>
  </ds:schemaRefs>
</ds:datastoreItem>
</file>

<file path=customXml/itemProps2.xml><?xml version="1.0" encoding="utf-8"?>
<ds:datastoreItem xmlns:ds="http://schemas.openxmlformats.org/officeDocument/2006/customXml" ds:itemID="{3CEE3398-9271-4BC2-8653-9226E06F2692}"/>
</file>

<file path=customXml/itemProps3.xml><?xml version="1.0" encoding="utf-8"?>
<ds:datastoreItem xmlns:ds="http://schemas.openxmlformats.org/officeDocument/2006/customXml" ds:itemID="{0727C6FF-2163-497B-94C5-C64C901048F6}"/>
</file>

<file path=customXml/itemProps4.xml><?xml version="1.0" encoding="utf-8"?>
<ds:datastoreItem xmlns:ds="http://schemas.openxmlformats.org/officeDocument/2006/customXml" ds:itemID="{E7B43AE5-0B40-4B09-BF56-78F730F93AEA}"/>
</file>

<file path=docProps/app.xml><?xml version="1.0" encoding="utf-8"?>
<Properties xmlns="http://schemas.openxmlformats.org/officeDocument/2006/extended-properties" xmlns:vt="http://schemas.openxmlformats.org/officeDocument/2006/docPropsVTypes">
  <Template>Normal.dotm</Template>
  <TotalTime>4</TotalTime>
  <Pages>7</Pages>
  <Words>1997</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ỦY BAN NHÂN DÂN</vt:lpstr>
    </vt:vector>
  </TitlesOfParts>
  <Company>Microsoft</Company>
  <LinksUpToDate>false</LinksUpToDate>
  <CharactersWithSpaces>13360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tienmanh</dc:creator>
  <cp:lastModifiedBy>Administrator</cp:lastModifiedBy>
  <cp:revision>4</cp:revision>
  <cp:lastPrinted>2020-08-07T04:06:00Z</cp:lastPrinted>
  <dcterms:created xsi:type="dcterms:W3CDTF">2020-08-26T06:21:00Z</dcterms:created>
  <dcterms:modified xsi:type="dcterms:W3CDTF">2020-08-31T07:49:00Z</dcterms:modified>
</cp:coreProperties>
</file>